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E51FC6" w14:textId="3536D66C" w:rsidR="003175E3" w:rsidRPr="00207615" w:rsidRDefault="003175E3" w:rsidP="003175E3">
      <w:pPr>
        <w:pStyle w:val="Header"/>
        <w:tabs>
          <w:tab w:val="right" w:pos="9630"/>
          <w:tab w:val="right" w:pos="13323"/>
        </w:tabs>
        <w:rPr>
          <w:rFonts w:cs="Arial"/>
          <w:sz w:val="24"/>
          <w:szCs w:val="24"/>
          <w:lang w:eastAsia="ja-JP"/>
        </w:rPr>
      </w:pPr>
      <w:r w:rsidRPr="00207615">
        <w:rPr>
          <w:rFonts w:cs="Arial"/>
          <w:sz w:val="24"/>
          <w:szCs w:val="24"/>
        </w:rPr>
        <w:t>3GPP TSG-RAN WG4 Meeting #</w:t>
      </w:r>
      <w:r w:rsidR="00353542">
        <w:rPr>
          <w:rFonts w:cs="Arial"/>
          <w:sz w:val="24"/>
          <w:szCs w:val="24"/>
        </w:rPr>
        <w:t>9</w:t>
      </w:r>
      <w:r w:rsidR="00BB4695">
        <w:rPr>
          <w:rFonts w:cs="Arial"/>
          <w:sz w:val="24"/>
          <w:szCs w:val="24"/>
        </w:rPr>
        <w:t>5</w:t>
      </w:r>
      <w:r w:rsidR="007D70A7">
        <w:rPr>
          <w:rFonts w:cs="Arial"/>
          <w:sz w:val="24"/>
          <w:szCs w:val="24"/>
        </w:rPr>
        <w:t>-</w:t>
      </w:r>
      <w:r w:rsidR="00A77BC6">
        <w:rPr>
          <w:rFonts w:cs="Arial"/>
          <w:sz w:val="24"/>
          <w:szCs w:val="24"/>
        </w:rPr>
        <w:t>e</w:t>
      </w:r>
      <w:r w:rsidRPr="00207615">
        <w:rPr>
          <w:rFonts w:cs="Arial"/>
          <w:sz w:val="24"/>
          <w:szCs w:val="24"/>
        </w:rPr>
        <w:tab/>
      </w:r>
      <w:r w:rsidRPr="004E3B8E">
        <w:rPr>
          <w:rFonts w:cs="Arial"/>
          <w:color w:val="000000"/>
          <w:sz w:val="24"/>
          <w:szCs w:val="24"/>
        </w:rPr>
        <w:t>R4-</w:t>
      </w:r>
      <w:r w:rsidR="001E2916">
        <w:rPr>
          <w:rFonts w:cs="Arial"/>
          <w:color w:val="000000"/>
          <w:sz w:val="24"/>
          <w:szCs w:val="24"/>
        </w:rPr>
        <w:t>200</w:t>
      </w:r>
      <w:r w:rsidR="00BB4695">
        <w:rPr>
          <w:rFonts w:cs="Arial"/>
          <w:color w:val="000000"/>
          <w:sz w:val="24"/>
          <w:szCs w:val="24"/>
        </w:rPr>
        <w:t>6170</w:t>
      </w:r>
    </w:p>
    <w:p w14:paraId="2700B07E" w14:textId="411A93BC" w:rsidR="003175E3" w:rsidRPr="00C51EC1" w:rsidRDefault="007D70A7" w:rsidP="003175E3">
      <w:pPr>
        <w:pStyle w:val="Header"/>
        <w:rPr>
          <w:rFonts w:eastAsia="SimSun"/>
          <w:sz w:val="24"/>
          <w:szCs w:val="24"/>
          <w:lang w:eastAsia="zh-CN"/>
        </w:rPr>
      </w:pPr>
      <w:r>
        <w:rPr>
          <w:rFonts w:eastAsia="SimSun"/>
          <w:sz w:val="24"/>
          <w:szCs w:val="24"/>
          <w:lang w:eastAsia="zh-CN"/>
        </w:rPr>
        <w:t>Online,</w:t>
      </w:r>
      <w:r w:rsidR="00E42917">
        <w:rPr>
          <w:rFonts w:eastAsia="SimSun"/>
          <w:sz w:val="24"/>
          <w:szCs w:val="24"/>
          <w:lang w:eastAsia="zh-CN"/>
        </w:rPr>
        <w:t xml:space="preserve"> </w:t>
      </w:r>
      <w:r w:rsidR="00BB4695">
        <w:rPr>
          <w:rFonts w:eastAsia="SimSun"/>
          <w:sz w:val="24"/>
          <w:szCs w:val="24"/>
          <w:lang w:eastAsia="zh-CN"/>
        </w:rPr>
        <w:t>May 25 – June 5</w:t>
      </w:r>
      <w:r w:rsidR="00B867EB">
        <w:rPr>
          <w:rFonts w:eastAsia="SimSun"/>
          <w:sz w:val="24"/>
          <w:szCs w:val="24"/>
          <w:lang w:eastAsia="zh-CN"/>
        </w:rPr>
        <w:t xml:space="preserve">, </w:t>
      </w:r>
      <w:r w:rsidR="00773A18">
        <w:rPr>
          <w:rFonts w:eastAsia="SimSun"/>
          <w:sz w:val="24"/>
          <w:szCs w:val="24"/>
          <w:lang w:eastAsia="zh-CN"/>
        </w:rPr>
        <w:t>2020</w:t>
      </w:r>
    </w:p>
    <w:p w14:paraId="11E40FD2" w14:textId="77777777" w:rsidR="00070561" w:rsidRPr="008C4D7E" w:rsidRDefault="00070561" w:rsidP="00070561">
      <w:pPr>
        <w:pStyle w:val="Header"/>
        <w:rPr>
          <w:noProof w:val="0"/>
          <w:lang w:val="en-GB"/>
        </w:rPr>
      </w:pPr>
    </w:p>
    <w:p w14:paraId="753F9938" w14:textId="77777777" w:rsidR="00070561" w:rsidRDefault="00070561" w:rsidP="00070561">
      <w:pPr>
        <w:pStyle w:val="Footer"/>
        <w:rPr>
          <w:noProof w:val="0"/>
        </w:rPr>
      </w:pPr>
    </w:p>
    <w:p w14:paraId="6138064B" w14:textId="157AFE4B" w:rsidR="00F43ACD" w:rsidRDefault="00070561" w:rsidP="00070561">
      <w:pPr>
        <w:tabs>
          <w:tab w:val="left" w:pos="1985"/>
        </w:tabs>
        <w:rPr>
          <w:rFonts w:ascii="Arial" w:hAnsi="Arial"/>
          <w:sz w:val="24"/>
          <w:lang w:val="en-US"/>
        </w:rPr>
      </w:pPr>
      <w:r>
        <w:rPr>
          <w:rFonts w:ascii="Arial" w:hAnsi="Arial"/>
          <w:b/>
          <w:sz w:val="24"/>
          <w:lang w:val="en-US"/>
        </w:rPr>
        <w:t>Agenda item:</w:t>
      </w:r>
      <w:r>
        <w:rPr>
          <w:rFonts w:ascii="Arial" w:hAnsi="Arial"/>
          <w:sz w:val="24"/>
          <w:lang w:val="en-US"/>
        </w:rPr>
        <w:tab/>
      </w:r>
      <w:r w:rsidR="004E022D">
        <w:rPr>
          <w:rFonts w:ascii="Arial" w:hAnsi="Arial"/>
          <w:sz w:val="24"/>
          <w:lang w:val="en-US"/>
        </w:rPr>
        <w:t>6.8.2.1.3</w:t>
      </w:r>
    </w:p>
    <w:p w14:paraId="44E04CDB" w14:textId="77777777" w:rsidR="00070561" w:rsidRDefault="00070561" w:rsidP="00070561">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5478CC">
        <w:rPr>
          <w:rFonts w:ascii="Arial" w:hAnsi="Arial"/>
          <w:sz w:val="24"/>
          <w:lang w:val="en-US"/>
        </w:rPr>
        <w:t>Qualcomm Incorporated</w:t>
      </w:r>
    </w:p>
    <w:p w14:paraId="6BF1466C" w14:textId="7F7D1407" w:rsidR="0042453D" w:rsidRPr="00F60377" w:rsidRDefault="00F81D31" w:rsidP="00070561">
      <w:pPr>
        <w:tabs>
          <w:tab w:val="left" w:pos="1985"/>
        </w:tabs>
        <w:ind w:left="1980" w:hanging="1980"/>
        <w:rPr>
          <w:rFonts w:ascii="Arial" w:hAnsi="Arial"/>
          <w:sz w:val="24"/>
          <w:lang w:val="en-US"/>
        </w:rPr>
      </w:pPr>
      <w:r>
        <w:rPr>
          <w:rFonts w:ascii="Arial" w:hAnsi="Arial"/>
          <w:b/>
          <w:sz w:val="24"/>
          <w:lang w:val="en-US"/>
        </w:rPr>
        <w:t>T</w:t>
      </w:r>
      <w:r w:rsidR="00070561">
        <w:rPr>
          <w:rFonts w:ascii="Arial" w:hAnsi="Arial"/>
          <w:b/>
          <w:sz w:val="24"/>
          <w:lang w:val="en-US"/>
        </w:rPr>
        <w:t>itle:</w:t>
      </w:r>
      <w:r w:rsidR="00010EE0">
        <w:rPr>
          <w:rFonts w:ascii="Arial" w:hAnsi="Arial"/>
          <w:sz w:val="24"/>
          <w:lang w:val="en-US"/>
        </w:rPr>
        <w:t xml:space="preserve"> </w:t>
      </w:r>
      <w:r w:rsidR="00010EE0">
        <w:rPr>
          <w:rFonts w:ascii="Arial" w:hAnsi="Arial"/>
          <w:sz w:val="24"/>
          <w:lang w:val="en-US"/>
        </w:rPr>
        <w:tab/>
      </w:r>
      <w:r w:rsidR="00CC7315">
        <w:rPr>
          <w:rFonts w:ascii="Arial" w:hAnsi="Arial"/>
          <w:sz w:val="24"/>
          <w:lang w:val="en-US"/>
        </w:rPr>
        <w:t xml:space="preserve">On </w:t>
      </w:r>
      <w:r w:rsidR="005E35B6">
        <w:rPr>
          <w:rFonts w:ascii="Arial" w:hAnsi="Arial"/>
          <w:sz w:val="24"/>
          <w:lang w:val="en-US"/>
        </w:rPr>
        <w:t>UE Rx-Tx timing difference</w:t>
      </w:r>
      <w:r w:rsidR="00CC7315">
        <w:rPr>
          <w:rFonts w:ascii="Arial" w:hAnsi="Arial"/>
          <w:sz w:val="24"/>
          <w:lang w:val="en-US"/>
        </w:rPr>
        <w:t xml:space="preserve"> measurements in NR positioning</w:t>
      </w:r>
    </w:p>
    <w:p w14:paraId="22278769" w14:textId="77777777" w:rsidR="00070561" w:rsidRDefault="00070561" w:rsidP="00070561">
      <w:pPr>
        <w:tabs>
          <w:tab w:val="left" w:pos="1985"/>
        </w:tabs>
        <w:ind w:left="1980" w:hanging="1980"/>
        <w:rPr>
          <w:rFonts w:ascii="Arial" w:hAnsi="Arial"/>
          <w:sz w:val="24"/>
          <w:lang w:val="en-US"/>
        </w:rPr>
      </w:pPr>
      <w:r>
        <w:rPr>
          <w:rFonts w:ascii="Arial" w:hAnsi="Arial"/>
          <w:b/>
          <w:sz w:val="24"/>
          <w:lang w:val="en-US"/>
        </w:rPr>
        <w:t>Document for:</w:t>
      </w:r>
      <w:r w:rsidR="0006427B">
        <w:rPr>
          <w:rFonts w:ascii="Arial" w:hAnsi="Arial"/>
          <w:sz w:val="24"/>
          <w:lang w:val="en-US"/>
        </w:rPr>
        <w:tab/>
      </w:r>
      <w:r w:rsidR="00E205D1">
        <w:rPr>
          <w:rFonts w:ascii="Arial" w:hAnsi="Arial"/>
          <w:sz w:val="24"/>
          <w:lang w:val="en-US"/>
        </w:rPr>
        <w:t>Discussion</w:t>
      </w:r>
    </w:p>
    <w:p w14:paraId="61828974" w14:textId="08240D36" w:rsidR="003A3520" w:rsidRDefault="009046D1" w:rsidP="00017422">
      <w:pPr>
        <w:pStyle w:val="Heading1"/>
        <w:rPr>
          <w:lang w:val="en-US"/>
        </w:rPr>
      </w:pPr>
      <w:r>
        <w:rPr>
          <w:lang w:val="en-US"/>
        </w:rPr>
        <w:t>Introduction</w:t>
      </w:r>
    </w:p>
    <w:p w14:paraId="6A1B73E8" w14:textId="3CF739A5" w:rsidR="00832903" w:rsidRDefault="004F6D4B" w:rsidP="00832903">
      <w:pPr>
        <w:rPr>
          <w:lang w:val="en-US"/>
        </w:rPr>
      </w:pPr>
      <w:r>
        <w:rPr>
          <w:lang w:val="en-US"/>
        </w:rPr>
        <w:t>UE Rx-Tx timing difference measurement was discussed in RAN4#94-e meeting with WF agreed in [1].</w:t>
      </w:r>
      <w:r w:rsidR="008B088A">
        <w:rPr>
          <w:lang w:val="en-US"/>
        </w:rPr>
        <w:t xml:space="preserve"> In this paper, we further discuss the following topics:</w:t>
      </w:r>
    </w:p>
    <w:p w14:paraId="736B4AE0" w14:textId="2F9BF861" w:rsidR="008B088A" w:rsidRPr="00BC41DB" w:rsidRDefault="008B088A" w:rsidP="00CA03BB">
      <w:pPr>
        <w:pStyle w:val="ListParagraph"/>
        <w:numPr>
          <w:ilvl w:val="0"/>
          <w:numId w:val="8"/>
        </w:numPr>
        <w:rPr>
          <w:sz w:val="20"/>
          <w:szCs w:val="20"/>
        </w:rPr>
      </w:pPr>
      <w:r w:rsidRPr="00BC41DB">
        <w:rPr>
          <w:sz w:val="20"/>
          <w:szCs w:val="20"/>
        </w:rPr>
        <w:t>Intra-frequency vs. inter-frequency Rx-Tx timing difference measurement</w:t>
      </w:r>
    </w:p>
    <w:p w14:paraId="0D9468E0" w14:textId="49BF67DC" w:rsidR="008B088A" w:rsidRPr="00BC41DB" w:rsidRDefault="00047F54" w:rsidP="00CA03BB">
      <w:pPr>
        <w:pStyle w:val="ListParagraph"/>
        <w:numPr>
          <w:ilvl w:val="0"/>
          <w:numId w:val="8"/>
        </w:numPr>
        <w:rPr>
          <w:sz w:val="20"/>
          <w:szCs w:val="20"/>
        </w:rPr>
      </w:pPr>
      <w:r>
        <w:rPr>
          <w:sz w:val="20"/>
          <w:szCs w:val="20"/>
        </w:rPr>
        <w:t>Remaining issues in m</w:t>
      </w:r>
      <w:r w:rsidR="00F12490" w:rsidRPr="00BC41DB">
        <w:rPr>
          <w:sz w:val="20"/>
          <w:szCs w:val="20"/>
        </w:rPr>
        <w:t>easurement report mapping</w:t>
      </w:r>
    </w:p>
    <w:p w14:paraId="52CA5538" w14:textId="16E923B5" w:rsidR="00F12490" w:rsidRDefault="00F12490" w:rsidP="00CA03BB">
      <w:pPr>
        <w:pStyle w:val="ListParagraph"/>
        <w:numPr>
          <w:ilvl w:val="0"/>
          <w:numId w:val="8"/>
        </w:numPr>
        <w:rPr>
          <w:sz w:val="20"/>
          <w:szCs w:val="20"/>
        </w:rPr>
      </w:pPr>
      <w:r w:rsidRPr="00BC41DB">
        <w:rPr>
          <w:sz w:val="20"/>
          <w:szCs w:val="20"/>
        </w:rPr>
        <w:t>Measurement capability and reporting criteria</w:t>
      </w:r>
    </w:p>
    <w:p w14:paraId="090B9E9D" w14:textId="4644D9CD" w:rsidR="005C2401" w:rsidRPr="005C2401" w:rsidRDefault="005C2401" w:rsidP="00CA03BB">
      <w:pPr>
        <w:pStyle w:val="ListParagraph"/>
        <w:numPr>
          <w:ilvl w:val="0"/>
          <w:numId w:val="8"/>
        </w:numPr>
        <w:rPr>
          <w:sz w:val="20"/>
          <w:szCs w:val="20"/>
        </w:rPr>
      </w:pPr>
      <w:r w:rsidRPr="00BC41DB">
        <w:rPr>
          <w:sz w:val="20"/>
          <w:szCs w:val="20"/>
        </w:rPr>
        <w:t>Proximity of SRS transmission with PRS</w:t>
      </w:r>
    </w:p>
    <w:p w14:paraId="6129089C" w14:textId="06C05C0F" w:rsidR="00F12490" w:rsidRPr="00BC41DB" w:rsidRDefault="00BD62E5" w:rsidP="00CA03BB">
      <w:pPr>
        <w:pStyle w:val="ListParagraph"/>
        <w:numPr>
          <w:ilvl w:val="0"/>
          <w:numId w:val="8"/>
        </w:numPr>
        <w:rPr>
          <w:sz w:val="20"/>
          <w:szCs w:val="20"/>
        </w:rPr>
      </w:pPr>
      <w:r w:rsidRPr="00BC41DB">
        <w:rPr>
          <w:sz w:val="20"/>
          <w:szCs w:val="20"/>
        </w:rPr>
        <w:t>Measurement requirements</w:t>
      </w:r>
    </w:p>
    <w:p w14:paraId="1C986D3D" w14:textId="45153A79" w:rsidR="00BD62E5" w:rsidRPr="00BC41DB" w:rsidRDefault="00BD62E5" w:rsidP="00CA03BB">
      <w:pPr>
        <w:pStyle w:val="ListParagraph"/>
        <w:numPr>
          <w:ilvl w:val="1"/>
          <w:numId w:val="8"/>
        </w:numPr>
        <w:rPr>
          <w:sz w:val="20"/>
          <w:szCs w:val="20"/>
        </w:rPr>
      </w:pPr>
      <w:r w:rsidRPr="00BC41DB">
        <w:rPr>
          <w:sz w:val="20"/>
          <w:szCs w:val="20"/>
        </w:rPr>
        <w:t xml:space="preserve">Accuracy </w:t>
      </w:r>
    </w:p>
    <w:p w14:paraId="5A7103E7" w14:textId="62A7B282" w:rsidR="00705E84" w:rsidRPr="00BC41DB" w:rsidRDefault="00705E84" w:rsidP="00CA03BB">
      <w:pPr>
        <w:pStyle w:val="ListParagraph"/>
        <w:numPr>
          <w:ilvl w:val="1"/>
          <w:numId w:val="8"/>
        </w:numPr>
        <w:rPr>
          <w:sz w:val="20"/>
          <w:szCs w:val="20"/>
        </w:rPr>
      </w:pPr>
      <w:r w:rsidRPr="00BC41DB">
        <w:rPr>
          <w:sz w:val="20"/>
          <w:szCs w:val="20"/>
        </w:rPr>
        <w:t>Side conditions</w:t>
      </w:r>
    </w:p>
    <w:p w14:paraId="29D3A7AC" w14:textId="687D0C70" w:rsidR="00BD62E5" w:rsidRPr="00BC41DB" w:rsidRDefault="00BD62E5" w:rsidP="00CA03BB">
      <w:pPr>
        <w:pStyle w:val="ListParagraph"/>
        <w:numPr>
          <w:ilvl w:val="1"/>
          <w:numId w:val="8"/>
        </w:numPr>
        <w:rPr>
          <w:sz w:val="20"/>
          <w:szCs w:val="20"/>
        </w:rPr>
      </w:pPr>
      <w:r w:rsidRPr="00BC41DB">
        <w:rPr>
          <w:sz w:val="20"/>
          <w:szCs w:val="20"/>
        </w:rPr>
        <w:t xml:space="preserve">Period </w:t>
      </w:r>
    </w:p>
    <w:p w14:paraId="530805C1" w14:textId="5D053BEA" w:rsidR="0005179F" w:rsidRDefault="00BC41DB" w:rsidP="00C85E54">
      <w:pPr>
        <w:pStyle w:val="Heading1"/>
        <w:rPr>
          <w:lang w:val="en-US"/>
        </w:rPr>
      </w:pPr>
      <w:r>
        <w:rPr>
          <w:lang w:val="en-US"/>
        </w:rPr>
        <w:t>Intra-frequency vs. inter-frequency Rx-Tx tim</w:t>
      </w:r>
      <w:r w:rsidR="00CE456D">
        <w:rPr>
          <w:lang w:val="en-US"/>
        </w:rPr>
        <w:t xml:space="preserve">e </w:t>
      </w:r>
      <w:r>
        <w:rPr>
          <w:lang w:val="en-US"/>
        </w:rPr>
        <w:t>difference</w:t>
      </w:r>
      <w:r w:rsidR="006F6BE1">
        <w:rPr>
          <w:lang w:val="en-US"/>
        </w:rPr>
        <w:t xml:space="preserve"> measurement</w:t>
      </w:r>
    </w:p>
    <w:p w14:paraId="0BD5582B" w14:textId="092F7F5C" w:rsidR="001B2BAE" w:rsidRDefault="004571B5" w:rsidP="004571B5">
      <w:r>
        <w:t xml:space="preserve">Our views and proposal on the definition of intra-frequency and inter-frequency PRS-RSTD </w:t>
      </w:r>
      <w:r w:rsidR="006E5AF5">
        <w:t>are</w:t>
      </w:r>
      <w:r>
        <w:t xml:space="preserve"> discussed in [2]. </w:t>
      </w:r>
    </w:p>
    <w:p w14:paraId="3D4D9622" w14:textId="1DC88F74" w:rsidR="001B2BAE" w:rsidRDefault="001B2BAE" w:rsidP="004571B5">
      <w:r w:rsidRPr="0074147F">
        <w:rPr>
          <w:noProof/>
          <w:lang w:val="en-US" w:eastAsia="zh-CN"/>
        </w:rPr>
        <mc:AlternateContent>
          <mc:Choice Requires="wps">
            <w:drawing>
              <wp:inline distT="0" distB="0" distL="0" distR="0" wp14:anchorId="3234126F" wp14:editId="06E402F2">
                <wp:extent cx="5881420" cy="819302"/>
                <wp:effectExtent l="0" t="0" r="24130" b="1905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19302"/>
                        </a:xfrm>
                        <a:prstGeom prst="rect">
                          <a:avLst/>
                        </a:prstGeom>
                        <a:solidFill>
                          <a:srgbClr val="FFFFFF"/>
                        </a:solidFill>
                        <a:ln w="9525">
                          <a:solidFill>
                            <a:srgbClr val="000000"/>
                          </a:solidFill>
                          <a:miter lim="800000"/>
                          <a:headEnd/>
                          <a:tailEnd/>
                        </a:ln>
                      </wps:spPr>
                      <wps:txbx>
                        <w:txbxContent>
                          <w:p w14:paraId="1022194C" w14:textId="77777777" w:rsidR="001B2BAE" w:rsidRPr="001B2BAE" w:rsidRDefault="001B2BAE" w:rsidP="001B2BAE">
                            <w:pPr>
                              <w:spacing w:after="0"/>
                              <w:rPr>
                                <w:rFonts w:eastAsia="Times New Roman"/>
                                <w:lang w:val="en-US"/>
                              </w:rPr>
                            </w:pPr>
                            <w:r w:rsidRPr="001B2BAE">
                              <w:rPr>
                                <w:rFonts w:eastAsia="Times New Roman"/>
                                <w:lang w:val="en-US"/>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7586E3B4" w14:textId="77777777" w:rsidR="001B2BAE" w:rsidRPr="009C5EB9" w:rsidRDefault="001B2BAE" w:rsidP="001B2BAE">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type w14:anchorId="3234126F" id="_x0000_t202" coordsize="21600,21600" o:spt="202" path="m,l,21600r21600,l21600,xe">
                <v:stroke joinstyle="miter"/>
                <v:path gradientshapeok="t" o:connecttype="rect"/>
              </v:shapetype>
              <v:shape id="Text Box 2" o:spid="_x0000_s1026" type="#_x0000_t202" style="width:463.1pt;height:6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">
                <v:textbox>
                  <w:txbxContent>
                    <w:p w14:paraId="1022194C" w14:textId="77777777" w:rsidR="001B2BAE" w:rsidRPr="001B2BAE" w:rsidRDefault="001B2BAE" w:rsidP="001B2BAE">
                      <w:pPr>
                        <w:spacing w:after="0"/>
                        <w:rPr>
                          <w:rFonts w:eastAsia="Times New Roman"/>
                          <w:lang w:val="en-US"/>
                        </w:rPr>
                      </w:pPr>
                      <w:r w:rsidRPr="001B2BAE">
                        <w:rPr>
                          <w:rFonts w:eastAsia="Times New Roman"/>
                          <w:lang w:val="en-US"/>
                        </w:rPr>
                        <w:t>The UE may be configured to measure and report, subject to UE capability, up to 4 UE Rx-Tx time difference measurements corresponding to a single configured SRS resource or resource set for positioning. Each measurement corresponds to a single received DL PRS resource or resource set which can be in different positioning frequency layers.</w:t>
                      </w:r>
                    </w:p>
                    <w:p w14:paraId="7586E3B4" w14:textId="77777777" w:rsidR="001B2BAE" w:rsidRPr="009C5EB9" w:rsidRDefault="001B2BAE" w:rsidP="001B2BAE">
                      <w:pPr>
                        <w:rPr>
                          <w:rFonts w:eastAsia="Batang"/>
                          <w:b/>
                          <w:lang w:eastAsia="zh-CN"/>
                        </w:rPr>
                      </w:pPr>
                    </w:p>
                  </w:txbxContent>
                </v:textbox>
                <w10:anchorlock/>
              </v:shape>
            </w:pict>
          </mc:Fallback>
        </mc:AlternateContent>
      </w:r>
    </w:p>
    <w:p w14:paraId="2FD6929B" w14:textId="6D65AA58" w:rsidR="001B2BAE" w:rsidRDefault="001B2BAE" w:rsidP="004571B5">
      <w:r>
        <w:t>Similar to RSTD, ou</w:t>
      </w:r>
      <w:r w:rsidR="00CE456D">
        <w:t>r proposal is to define intra-frequency Rx-Tx time difference measurement</w:t>
      </w:r>
      <w:r w:rsidR="0004165D">
        <w:t xml:space="preserve"> when </w:t>
      </w:r>
      <w:r w:rsidR="006446B4">
        <w:t xml:space="preserve">PRS resources of </w:t>
      </w:r>
      <w:r w:rsidR="0004165D">
        <w:t xml:space="preserve">all Rx-Tx time difference measurements </w:t>
      </w:r>
      <w:r w:rsidR="00292FDC">
        <w:t xml:space="preserve">(up to 4) on the same TRP belong to the same </w:t>
      </w:r>
      <w:r w:rsidR="009B4C2D">
        <w:t xml:space="preserve">positioning </w:t>
      </w:r>
      <w:r w:rsidR="006446B4">
        <w:t xml:space="preserve">frequency layer. </w:t>
      </w:r>
    </w:p>
    <w:p w14:paraId="5C2EE6E8" w14:textId="6DC27F5C" w:rsidR="006D35CA" w:rsidRDefault="006D35CA" w:rsidP="004571B5">
      <w:r>
        <w:t>For UE Rx-Tx tim</w:t>
      </w:r>
      <w:r w:rsidR="00A470E4">
        <w:t>e</w:t>
      </w:r>
      <w:r>
        <w:t xml:space="preserve"> difference measurement</w:t>
      </w:r>
      <w:r w:rsidR="00EE53DA">
        <w:t xml:space="preserve">, an addition </w:t>
      </w:r>
      <w:r w:rsidR="00816041">
        <w:t xml:space="preserve">factor that needs to be considered is whether </w:t>
      </w:r>
      <w:r w:rsidR="004F3AF3">
        <w:t xml:space="preserve">reception of PRS and transmission of SRS is on the same </w:t>
      </w:r>
      <w:r w:rsidR="002A36C9">
        <w:t xml:space="preserve">or different </w:t>
      </w:r>
      <w:r w:rsidR="00483E28">
        <w:t>band.</w:t>
      </w:r>
      <w:r w:rsidR="004F3AF3">
        <w:t xml:space="preserve"> </w:t>
      </w:r>
    </w:p>
    <w:p w14:paraId="3DE56AD1" w14:textId="155DB25F" w:rsidR="00396855" w:rsidRDefault="00BC260B" w:rsidP="004571B5">
      <w:r>
        <w:t xml:space="preserve">In our understanding, </w:t>
      </w:r>
      <w:r w:rsidR="00585CEA">
        <w:t xml:space="preserve">the baseline and default </w:t>
      </w:r>
      <w:r w:rsidR="00A544DD">
        <w:t>scenario should be reception</w:t>
      </w:r>
      <w:r w:rsidR="00696AF2">
        <w:t xml:space="preserve"> of PRS and transmission of SRS on the same </w:t>
      </w:r>
      <w:r w:rsidR="00483E28">
        <w:t>band (same TAG)</w:t>
      </w:r>
      <w:r w:rsidR="00696AF2">
        <w:t xml:space="preserve">. </w:t>
      </w:r>
      <w:r w:rsidR="00C5507E">
        <w:t>T</w:t>
      </w:r>
      <w:r w:rsidR="007C13E6">
        <w:t xml:space="preserve">his leads to calibration of </w:t>
      </w:r>
      <w:r w:rsidR="001B1160">
        <w:t xml:space="preserve">UE </w:t>
      </w:r>
      <w:r w:rsidR="007C13E6">
        <w:t>Rx and Tx path</w:t>
      </w:r>
      <w:r w:rsidR="001B1160">
        <w:t>s</w:t>
      </w:r>
      <w:r w:rsidR="007C13E6">
        <w:t xml:space="preserve"> </w:t>
      </w:r>
      <w:r w:rsidR="001B1160">
        <w:t xml:space="preserve">with the same RF configuration </w:t>
      </w:r>
      <w:r w:rsidR="00DC4B9B">
        <w:t xml:space="preserve">which </w:t>
      </w:r>
      <w:r w:rsidR="000E47BA">
        <w:t xml:space="preserve">can translate to better accuracy requirements. Reception of PRS and transmission of SRS on difference </w:t>
      </w:r>
      <w:r w:rsidR="00483E28">
        <w:t>band</w:t>
      </w:r>
      <w:r w:rsidR="000E47BA">
        <w:t xml:space="preserve">s </w:t>
      </w:r>
      <w:r w:rsidR="00483E28">
        <w:t xml:space="preserve">(multiple TAGs) </w:t>
      </w:r>
      <w:r w:rsidR="00B71163">
        <w:t xml:space="preserve">requires more complicated calibration of UE Rx and Tx paths with </w:t>
      </w:r>
      <w:r w:rsidR="001212E1">
        <w:t xml:space="preserve">different RF configurations, RF filters, and group delays that </w:t>
      </w:r>
      <w:r w:rsidR="000A55FA">
        <w:t xml:space="preserve">results in </w:t>
      </w:r>
      <w:r w:rsidR="002B3DF6">
        <w:t xml:space="preserve">degraded accuracy requirements. </w:t>
      </w:r>
      <w:r w:rsidR="0081298C">
        <w:t>Our understanding is that</w:t>
      </w:r>
      <w:r w:rsidR="00170A53">
        <w:t xml:space="preserve"> making Rx-Tx timing difference measurements on different </w:t>
      </w:r>
      <w:r w:rsidR="003054FE">
        <w:t>band</w:t>
      </w:r>
      <w:r w:rsidR="00170A53">
        <w:t xml:space="preserve">s for PRS reception and SRS transmission </w:t>
      </w:r>
      <w:r w:rsidR="003054FE">
        <w:t>is</w:t>
      </w:r>
      <w:r w:rsidR="00396855">
        <w:t xml:space="preserve"> additional UE capability.</w:t>
      </w:r>
    </w:p>
    <w:p w14:paraId="36C03343" w14:textId="242F4B51" w:rsidR="00BC260B" w:rsidRDefault="00396855" w:rsidP="004571B5">
      <w:r>
        <w:t xml:space="preserve">Since intra-frequency measurements are typically associated with better accuracy requirements, </w:t>
      </w:r>
      <w:r w:rsidR="008663FB">
        <w:t xml:space="preserve">our proposal is to </w:t>
      </w:r>
      <w:r w:rsidR="00416278">
        <w:t>define intra-frequency measurement</w:t>
      </w:r>
      <w:r w:rsidR="0091649E">
        <w:t xml:space="preserve"> requirements</w:t>
      </w:r>
      <w:r w:rsidR="00416278">
        <w:t xml:space="preserve"> based on PRS and SRS on the same</w:t>
      </w:r>
      <w:r w:rsidR="0091649E">
        <w:t xml:space="preserve"> band</w:t>
      </w:r>
      <w:r w:rsidR="00416278">
        <w:t>. Hence,</w:t>
      </w:r>
      <w:r w:rsidR="00A544DD">
        <w:t xml:space="preserve"> </w:t>
      </w:r>
    </w:p>
    <w:p w14:paraId="1E5DE65A" w14:textId="77B93F2C" w:rsidR="00282F07" w:rsidRDefault="004571B5" w:rsidP="006F6BE1">
      <w:pPr>
        <w:rPr>
          <w:rFonts w:eastAsia="Batang"/>
          <w:b/>
          <w:bCs/>
          <w:lang w:eastAsia="zh-CN"/>
        </w:rPr>
      </w:pPr>
      <w:r w:rsidRPr="009A3870">
        <w:rPr>
          <w:b/>
          <w:bCs/>
          <w:lang w:val="en-US"/>
        </w:rPr>
        <w:t xml:space="preserve">Proposal 1. </w:t>
      </w:r>
      <w:r w:rsidR="00416278">
        <w:rPr>
          <w:rFonts w:eastAsia="Batang"/>
          <w:b/>
          <w:bCs/>
          <w:lang w:eastAsia="zh-CN"/>
        </w:rPr>
        <w:t>UE Rx-Tx timing difference</w:t>
      </w:r>
      <w:r w:rsidRPr="000276CB">
        <w:rPr>
          <w:rFonts w:eastAsia="Batang"/>
          <w:b/>
          <w:bCs/>
          <w:lang w:eastAsia="zh-CN"/>
        </w:rPr>
        <w:t xml:space="preserve"> measurement is defined</w:t>
      </w:r>
      <w:r w:rsidR="00282F07">
        <w:rPr>
          <w:rFonts w:eastAsia="Batang"/>
          <w:b/>
          <w:bCs/>
          <w:lang w:eastAsia="zh-CN"/>
        </w:rPr>
        <w:t xml:space="preserve"> as intra-frequency if </w:t>
      </w:r>
      <w:r w:rsidR="0091649E">
        <w:rPr>
          <w:rFonts w:eastAsia="Batang"/>
          <w:b/>
          <w:bCs/>
          <w:lang w:eastAsia="zh-CN"/>
        </w:rPr>
        <w:t xml:space="preserve">PRS resources of </w:t>
      </w:r>
      <w:r w:rsidR="00282F07">
        <w:rPr>
          <w:rFonts w:eastAsia="Batang"/>
          <w:b/>
          <w:bCs/>
          <w:lang w:eastAsia="zh-CN"/>
        </w:rPr>
        <w:t>all the</w:t>
      </w:r>
      <w:r w:rsidR="00AD65E3">
        <w:rPr>
          <w:rFonts w:eastAsia="Batang"/>
          <w:b/>
          <w:bCs/>
          <w:lang w:eastAsia="zh-CN"/>
        </w:rPr>
        <w:t xml:space="preserve"> Rx-Tx time difference measurements on the same TRP belong to the same positioning frequency layer. </w:t>
      </w:r>
      <w:r w:rsidR="00282F07">
        <w:rPr>
          <w:rFonts w:eastAsia="Batang"/>
          <w:b/>
          <w:bCs/>
          <w:lang w:eastAsia="zh-CN"/>
        </w:rPr>
        <w:t xml:space="preserve"> </w:t>
      </w:r>
      <w:r w:rsidR="00EF0BCE" w:rsidRPr="008808B6">
        <w:rPr>
          <w:rFonts w:eastAsia="Batang"/>
          <w:b/>
          <w:bCs/>
          <w:lang w:eastAsia="zh-CN"/>
        </w:rPr>
        <w:t>Otherwise, the UE Rx-Tx timing difference measurement is inter-frequency</w:t>
      </w:r>
      <w:r w:rsidR="00745C91">
        <w:rPr>
          <w:rFonts w:eastAsia="Batang"/>
          <w:b/>
          <w:bCs/>
          <w:lang w:eastAsia="zh-CN"/>
        </w:rPr>
        <w:t>.</w:t>
      </w:r>
    </w:p>
    <w:p w14:paraId="043BE484" w14:textId="24753641" w:rsidR="009D753A" w:rsidRPr="00C0290F" w:rsidRDefault="009D753A" w:rsidP="009D753A">
      <w:pPr>
        <w:pStyle w:val="ListParagraph"/>
        <w:numPr>
          <w:ilvl w:val="0"/>
          <w:numId w:val="23"/>
        </w:numPr>
        <w:rPr>
          <w:b/>
          <w:bCs/>
          <w:sz w:val="20"/>
          <w:szCs w:val="20"/>
        </w:rPr>
      </w:pPr>
      <w:r w:rsidRPr="00C0290F">
        <w:rPr>
          <w:b/>
          <w:bCs/>
          <w:sz w:val="20"/>
          <w:szCs w:val="20"/>
        </w:rPr>
        <w:t xml:space="preserve">Define intra-frequency </w:t>
      </w:r>
      <w:r>
        <w:rPr>
          <w:b/>
          <w:bCs/>
          <w:sz w:val="20"/>
          <w:szCs w:val="20"/>
        </w:rPr>
        <w:t>R</w:t>
      </w:r>
      <w:r w:rsidR="00EF0BCE">
        <w:rPr>
          <w:b/>
          <w:bCs/>
          <w:sz w:val="20"/>
          <w:szCs w:val="20"/>
        </w:rPr>
        <w:t>x-Tx time difference measurement</w:t>
      </w:r>
      <w:r>
        <w:rPr>
          <w:b/>
          <w:bCs/>
          <w:sz w:val="20"/>
          <w:szCs w:val="20"/>
        </w:rPr>
        <w:t xml:space="preserve"> </w:t>
      </w:r>
      <w:r w:rsidRPr="00C0290F">
        <w:rPr>
          <w:b/>
          <w:bCs/>
          <w:sz w:val="20"/>
          <w:szCs w:val="20"/>
        </w:rPr>
        <w:t>requirements for the scenarios</w:t>
      </w:r>
    </w:p>
    <w:p w14:paraId="08BA5846" w14:textId="77777777" w:rsidR="009D753A" w:rsidRPr="00C0290F" w:rsidRDefault="009D753A" w:rsidP="009D753A">
      <w:pPr>
        <w:pStyle w:val="ListParagraph"/>
        <w:numPr>
          <w:ilvl w:val="1"/>
          <w:numId w:val="23"/>
        </w:numPr>
        <w:rPr>
          <w:b/>
          <w:bCs/>
          <w:sz w:val="20"/>
          <w:szCs w:val="20"/>
        </w:rPr>
      </w:pPr>
      <w:r w:rsidRPr="00C0290F">
        <w:rPr>
          <w:b/>
          <w:bCs/>
          <w:sz w:val="20"/>
          <w:szCs w:val="20"/>
        </w:rPr>
        <w:lastRenderedPageBreak/>
        <w:t>SCS and CP of the positioning frequency layer is the same as the active BWP of UE</w:t>
      </w:r>
    </w:p>
    <w:p w14:paraId="6088E467" w14:textId="003B1EDF" w:rsidR="006F6BE1" w:rsidRDefault="009D753A" w:rsidP="008808B6">
      <w:pPr>
        <w:pStyle w:val="ListParagraph"/>
        <w:numPr>
          <w:ilvl w:val="1"/>
          <w:numId w:val="23"/>
        </w:numPr>
        <w:rPr>
          <w:b/>
          <w:bCs/>
          <w:sz w:val="20"/>
          <w:szCs w:val="20"/>
        </w:rPr>
      </w:pPr>
      <w:r w:rsidRPr="00C0290F">
        <w:rPr>
          <w:b/>
          <w:bCs/>
          <w:sz w:val="20"/>
          <w:szCs w:val="20"/>
        </w:rPr>
        <w:t>BW of positioning frequency layer is within the active BWP of the UE</w:t>
      </w:r>
    </w:p>
    <w:p w14:paraId="771BF640" w14:textId="49418DDE" w:rsidR="00A1627D" w:rsidRDefault="00A1627D" w:rsidP="008808B6">
      <w:pPr>
        <w:pStyle w:val="ListParagraph"/>
        <w:numPr>
          <w:ilvl w:val="1"/>
          <w:numId w:val="23"/>
        </w:numPr>
        <w:rPr>
          <w:b/>
          <w:bCs/>
          <w:sz w:val="20"/>
          <w:szCs w:val="20"/>
        </w:rPr>
      </w:pPr>
      <w:r>
        <w:rPr>
          <w:b/>
          <w:bCs/>
          <w:sz w:val="20"/>
          <w:szCs w:val="20"/>
        </w:rPr>
        <w:t>Positioning SRS resource</w:t>
      </w:r>
      <w:r w:rsidR="00EF0C95">
        <w:rPr>
          <w:b/>
          <w:bCs/>
          <w:sz w:val="20"/>
          <w:szCs w:val="20"/>
        </w:rPr>
        <w:t xml:space="preserve"> is on the same band as </w:t>
      </w:r>
      <w:r w:rsidR="00AA27B9">
        <w:rPr>
          <w:b/>
          <w:bCs/>
          <w:sz w:val="20"/>
          <w:szCs w:val="20"/>
        </w:rPr>
        <w:t>positioning frequency layer</w:t>
      </w:r>
    </w:p>
    <w:p w14:paraId="214CA445" w14:textId="7961FFAD" w:rsidR="006F6BE1" w:rsidRDefault="006F6BE1" w:rsidP="006F6BE1">
      <w:pPr>
        <w:pStyle w:val="Heading1"/>
        <w:rPr>
          <w:lang w:val="en-US"/>
        </w:rPr>
      </w:pPr>
      <w:r>
        <w:rPr>
          <w:lang w:val="en-US"/>
        </w:rPr>
        <w:t>Measurement report mapping</w:t>
      </w:r>
    </w:p>
    <w:p w14:paraId="211474D1" w14:textId="3EDC1E60" w:rsidR="00B0798D" w:rsidRDefault="003703B6" w:rsidP="00D90BD2">
      <w:pPr>
        <w:rPr>
          <w:lang w:val="en-US"/>
        </w:rPr>
      </w:pPr>
      <w:r>
        <w:rPr>
          <w:lang w:val="en-US"/>
        </w:rPr>
        <w:t>The relationship between the value of k configured by LMF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1</m:t>
            </m:r>
          </m:sub>
        </m:sSub>
      </m:oMath>
      <w:r>
        <w:rPr>
          <w:lang w:val="en-US"/>
        </w:rPr>
        <w:t>) and the value of k selected by UE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2</m:t>
            </m:r>
          </m:sub>
        </m:sSub>
      </m:oMath>
      <w:r>
        <w:rPr>
          <w:lang w:val="en-US"/>
        </w:rPr>
        <w:t>) is discu</w:t>
      </w:r>
      <w:proofErr w:type="spellStart"/>
      <w:r>
        <w:rPr>
          <w:lang w:val="en-US"/>
        </w:rPr>
        <w:t>ssed</w:t>
      </w:r>
      <w:proofErr w:type="spellEnd"/>
      <w:r>
        <w:rPr>
          <w:lang w:val="en-US"/>
        </w:rPr>
        <w:t xml:space="preserve"> in our RSTD paper and the same proposal applies to the UE Rx-Tx time difference measurement reporting as well. </w:t>
      </w:r>
    </w:p>
    <w:p w14:paraId="30B2112E" w14:textId="2E1DFCFF" w:rsidR="00B0798D" w:rsidRDefault="00B0798D" w:rsidP="00B0798D">
      <w:pPr>
        <w:rPr>
          <w:lang w:val="en-US" w:eastAsia="zh-CN"/>
        </w:rPr>
      </w:pPr>
      <w:r>
        <w:rPr>
          <w:lang w:val="en-US" w:eastAsia="zh-CN"/>
        </w:rPr>
        <w:t>To account for possible difference between BW of PRS resources for multiple Rx-Tx measurements on the same TRP pair, a min between the BW across frequency layers should be taken.</w:t>
      </w:r>
    </w:p>
    <w:p w14:paraId="3A49D0E0" w14:textId="77777777" w:rsidR="00B0798D" w:rsidRPr="00A81C29" w:rsidRDefault="00B0798D" w:rsidP="00B0798D">
      <w:pPr>
        <w:rPr>
          <w:b/>
          <w:bCs/>
          <w:lang w:val="en-US" w:eastAsia="zh-CN"/>
        </w:rPr>
      </w:pPr>
      <w:r w:rsidRPr="00A81C29">
        <w:rPr>
          <w:b/>
          <w:bCs/>
          <w:lang w:val="en-US" w:eastAsia="zh-CN"/>
        </w:rPr>
        <w:t xml:space="preserve">Proposal </w:t>
      </w:r>
      <w:r>
        <w:rPr>
          <w:b/>
          <w:bCs/>
          <w:lang w:val="en-US" w:eastAsia="zh-CN"/>
        </w:rPr>
        <w:t>2</w:t>
      </w:r>
      <w:r w:rsidRPr="00A81C29">
        <w:rPr>
          <w:b/>
          <w:bCs/>
          <w:lang w:val="en-US" w:eastAsia="zh-CN"/>
        </w:rPr>
        <w:t>. The relationship between LMF recommended value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oMath>
      <w:r w:rsidRPr="00A81C29">
        <w:rPr>
          <w:b/>
          <w:bCs/>
          <w:lang w:val="en-US" w:eastAsia="zh-CN"/>
        </w:rPr>
        <w:t>) and the UE selected value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2</m:t>
            </m:r>
          </m:sub>
        </m:sSub>
        <m:r>
          <m:rPr>
            <m:sty m:val="bi"/>
          </m:rPr>
          <w:rPr>
            <w:rFonts w:ascii="Cambria Math" w:hAnsi="Cambria Math"/>
            <w:lang w:val="en-US" w:eastAsia="zh-CN"/>
          </w:rPr>
          <m:t>)</m:t>
        </m:r>
      </m:oMath>
      <w:r w:rsidRPr="00A81C29">
        <w:rPr>
          <w:b/>
          <w:bCs/>
          <w:lang w:val="en-US" w:eastAsia="zh-CN"/>
        </w:rPr>
        <w:t xml:space="preserve"> to be:</w:t>
      </w:r>
    </w:p>
    <w:p w14:paraId="3CDEFFEF" w14:textId="1BE83051" w:rsidR="00B0798D" w:rsidRPr="00F25C24" w:rsidRDefault="002D24D1" w:rsidP="00B0798D">
      <w:pPr>
        <w:rPr>
          <w:b/>
          <w:bCs/>
          <w:lang w:val="en-US" w:eastAsia="zh-CN"/>
        </w:rPr>
      </w:pPr>
      <m:oMathPara>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2</m:t>
              </m:r>
            </m:sub>
          </m:sSub>
          <m:r>
            <m:rPr>
              <m:sty m:val="bi"/>
            </m:rPr>
            <w:rPr>
              <w:rFonts w:ascii="Cambria Math" w:hAnsi="Cambria Math"/>
              <w:lang w:val="en-US" w:eastAsia="zh-CN"/>
            </w:rPr>
            <m:t>≤</m:t>
          </m:r>
          <m:d>
            <m:dPr>
              <m:begChr m:val="⌈"/>
              <m:endChr m:val="⌉"/>
              <m:ctrlPr>
                <w:rPr>
                  <w:rFonts w:ascii="Cambria Math" w:hAnsi="Cambria Math"/>
                  <w:b/>
                  <w:bCs/>
                  <w:i/>
                  <w:lang w:val="en-US" w:eastAsia="zh-CN"/>
                </w:rPr>
              </m:ctrlPr>
            </m:dPr>
            <m:e>
              <m:func>
                <m:funcPr>
                  <m:ctrlPr>
                    <w:rPr>
                      <w:rFonts w:ascii="Cambria Math" w:hAnsi="Cambria Math"/>
                      <w:b/>
                      <w:bCs/>
                      <w:i/>
                      <w:lang w:val="en-US" w:eastAsia="zh-CN"/>
                    </w:rPr>
                  </m:ctrlPr>
                </m:funcPr>
                <m:fName>
                  <m:sSub>
                    <m:sSubPr>
                      <m:ctrlPr>
                        <w:rPr>
                          <w:rFonts w:ascii="Cambria Math" w:hAnsi="Cambria Math"/>
                          <w:b/>
                          <w:bCs/>
                          <w:i/>
                          <w:lang w:val="en-US" w:eastAsia="zh-CN"/>
                        </w:rPr>
                      </m:ctrlPr>
                    </m:sSubPr>
                    <m:e>
                      <m:r>
                        <m:rPr>
                          <m:sty m:val="b"/>
                        </m:rPr>
                        <w:rPr>
                          <w:rFonts w:ascii="Cambria Math" w:hAnsi="Cambria Math"/>
                          <w:lang w:eastAsia="zh-CN"/>
                        </w:rPr>
                        <m:t>log</m:t>
                      </m:r>
                    </m:e>
                    <m:sub>
                      <m:r>
                        <m:rPr>
                          <m:sty m:val="bi"/>
                        </m:rPr>
                        <w:rPr>
                          <w:rFonts w:ascii="Cambria Math" w:hAnsi="Cambria Math"/>
                          <w:lang w:val="en-US" w:eastAsia="zh-CN"/>
                        </w:rPr>
                        <m:t>2</m:t>
                      </m:r>
                    </m:sub>
                  </m:sSub>
                </m:fName>
                <m:e>
                  <m:d>
                    <m:dPr>
                      <m:ctrlPr>
                        <w:rPr>
                          <w:rFonts w:ascii="Cambria Math" w:hAnsi="Cambria Math"/>
                          <w:b/>
                          <w:bCs/>
                          <w:i/>
                          <w:lang w:val="en-US" w:eastAsia="zh-CN"/>
                        </w:rPr>
                      </m:ctrlPr>
                    </m:dPr>
                    <m:e>
                      <m:f>
                        <m:fPr>
                          <m:ctrlPr>
                            <w:rPr>
                              <w:rFonts w:ascii="Cambria Math" w:hAnsi="Cambria Math"/>
                              <w:b/>
                              <w:bCs/>
                              <w:i/>
                              <w:lang w:val="en-US" w:eastAsia="zh-CN"/>
                            </w:rPr>
                          </m:ctrlPr>
                        </m:fPr>
                        <m:num>
                          <m:r>
                            <m:rPr>
                              <m:sty m:val="bi"/>
                            </m:rPr>
                            <w:rPr>
                              <w:rFonts w:ascii="Cambria Math" w:hAnsi="Cambria Math"/>
                              <w:lang w:val="en-US" w:eastAsia="zh-CN"/>
                            </w:rPr>
                            <m:t>1</m:t>
                          </m:r>
                        </m:num>
                        <m:den>
                          <m:r>
                            <m:rPr>
                              <m:sty m:val="bi"/>
                            </m:rPr>
                            <w:rPr>
                              <w:rFonts w:ascii="Cambria Math" w:hAnsi="Cambria Math"/>
                              <w:lang w:val="en-US" w:eastAsia="zh-CN"/>
                            </w:rPr>
                            <m:t>4</m:t>
                          </m:r>
                          <m:sSub>
                            <m:sSubPr>
                              <m:ctrlPr>
                                <w:rPr>
                                  <w:rFonts w:ascii="Cambria Math" w:hAnsi="Cambria Math"/>
                                  <w:b/>
                                  <w:bCs/>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c</m:t>
                              </m:r>
                            </m:sub>
                          </m:sSub>
                          <m:func>
                            <m:funcPr>
                              <m:ctrlPr>
                                <w:rPr>
                                  <w:rFonts w:ascii="Cambria Math" w:hAnsi="Cambria Math"/>
                                  <w:b/>
                                  <w:lang w:val="en-US" w:eastAsia="zh-CN"/>
                                </w:rPr>
                              </m:ctrlPr>
                            </m:funcPr>
                            <m:fName>
                              <m:limLow>
                                <m:limLowPr>
                                  <m:ctrlPr>
                                    <w:rPr>
                                      <w:rFonts w:ascii="Cambria Math" w:hAnsi="Cambria Math"/>
                                      <w:b/>
                                      <w:lang w:val="en-US" w:eastAsia="zh-CN"/>
                                    </w:rPr>
                                  </m:ctrlPr>
                                </m:limLowPr>
                                <m:e>
                                  <m:r>
                                    <m:rPr>
                                      <m:sty m:val="b"/>
                                    </m:rPr>
                                    <w:rPr>
                                      <w:rFonts w:ascii="Cambria Math" w:hAnsi="Cambria Math"/>
                                      <w:lang w:eastAsia="zh-CN"/>
                                    </w:rPr>
                                    <m:t>min</m:t>
                                  </m:r>
                                </m:e>
                                <m:lim>
                                  <m:r>
                                    <m:rPr>
                                      <m:sty m:val="bi"/>
                                    </m:rPr>
                                    <w:rPr>
                                      <w:rFonts w:ascii="Cambria Math" w:hAnsi="Cambria Math"/>
                                      <w:lang w:val="en-US" w:eastAsia="zh-CN"/>
                                    </w:rPr>
                                    <m:t>i</m:t>
                                  </m:r>
                                </m:lim>
                              </m:limLow>
                            </m:fName>
                            <m:e>
                              <m:r>
                                <m:rPr>
                                  <m:sty m:val="bi"/>
                                </m:rPr>
                                <w:rPr>
                                  <w:rFonts w:ascii="Cambria Math" w:hAnsi="Cambria Math"/>
                                  <w:lang w:val="en-US" w:eastAsia="zh-CN"/>
                                </w:rPr>
                                <m:t>(B</m:t>
                              </m:r>
                              <m:sSub>
                                <m:sSubPr>
                                  <m:ctrlPr>
                                    <w:rPr>
                                      <w:rFonts w:ascii="Cambria Math" w:hAnsi="Cambria Math"/>
                                      <w:b/>
                                      <w:i/>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PRS,i</m:t>
                                  </m:r>
                                </m:sub>
                              </m:sSub>
                              <m:r>
                                <m:rPr>
                                  <m:sty m:val="bi"/>
                                </m:rPr>
                                <w:rPr>
                                  <w:rFonts w:ascii="Cambria Math" w:hAnsi="Cambria Math"/>
                                  <w:lang w:val="en-US" w:eastAsia="zh-CN"/>
                                </w:rPr>
                                <m:t>)</m:t>
                              </m:r>
                            </m:e>
                          </m:func>
                          <m:r>
                            <m:rPr>
                              <m:sty m:val="bi"/>
                            </m:rPr>
                            <w:rPr>
                              <w:rFonts w:ascii="Cambria Math" w:hAnsi="Cambria Math"/>
                              <w:lang w:val="en-US" w:eastAsia="zh-CN"/>
                            </w:rPr>
                            <m:t xml:space="preserve"> </m:t>
                          </m:r>
                        </m:den>
                      </m:f>
                    </m:e>
                  </m:d>
                </m:e>
              </m:func>
            </m:e>
          </m:d>
        </m:oMath>
      </m:oMathPara>
    </w:p>
    <w:p w14:paraId="520D5681" w14:textId="1E07627F" w:rsidR="00B0798D" w:rsidRPr="00A81C29" w:rsidRDefault="00B0798D" w:rsidP="00B0798D">
      <w:pPr>
        <w:rPr>
          <w:b/>
          <w:bCs/>
          <w:lang w:val="en-US" w:eastAsia="zh-CN"/>
        </w:rPr>
      </w:pPr>
      <w:r>
        <w:rPr>
          <w:b/>
          <w:bCs/>
          <w:lang w:val="en-US" w:eastAsia="zh-CN"/>
        </w:rPr>
        <w:t xml:space="preserve">Where </w:t>
      </w:r>
      <m:oMath>
        <m:r>
          <m:rPr>
            <m:sty m:val="bi"/>
          </m:rPr>
          <w:rPr>
            <w:rFonts w:ascii="Cambria Math" w:hAnsi="Cambria Math"/>
            <w:lang w:val="en-US" w:eastAsia="zh-CN"/>
          </w:rPr>
          <m:t>i</m:t>
        </m:r>
      </m:oMath>
      <w:r>
        <w:rPr>
          <w:b/>
          <w:bCs/>
          <w:lang w:val="en-US" w:eastAsia="zh-CN"/>
        </w:rPr>
        <w:t xml:space="preserve"> is the positioning layer frequency layer index</w:t>
      </w:r>
      <w:r w:rsidR="00DF09D0">
        <w:rPr>
          <w:b/>
          <w:bCs/>
          <w:lang w:val="en-US" w:eastAsia="zh-CN"/>
        </w:rPr>
        <w:t xml:space="preserve"> </w:t>
      </w:r>
      <w:r w:rsidR="00A9008A">
        <w:rPr>
          <w:b/>
          <w:bCs/>
          <w:lang w:val="en-US" w:eastAsia="zh-CN"/>
        </w:rPr>
        <w:t>of all R</w:t>
      </w:r>
      <w:r w:rsidR="00A9008A">
        <w:rPr>
          <w:b/>
          <w:bCs/>
          <w:lang w:val="en-US" w:eastAsia="zh-CN"/>
        </w:rPr>
        <w:t>x-Tx time difference</w:t>
      </w:r>
      <w:r w:rsidR="00A9008A">
        <w:rPr>
          <w:b/>
          <w:bCs/>
          <w:lang w:val="en-US" w:eastAsia="zh-CN"/>
        </w:rPr>
        <w:t xml:space="preserve"> measurements of the same TRP</w:t>
      </w:r>
      <w:r>
        <w:rPr>
          <w:b/>
          <w:bCs/>
          <w:lang w:val="en-US" w:eastAsia="zh-CN"/>
        </w:rPr>
        <w:t xml:space="preserve">. </w:t>
      </w:r>
    </w:p>
    <w:p w14:paraId="64BC752B" w14:textId="77777777" w:rsidR="00B0798D" w:rsidRDefault="00B0798D" w:rsidP="00B0798D">
      <w:pPr>
        <w:rPr>
          <w:lang w:val="en-US" w:eastAsia="zh-CN"/>
        </w:rPr>
      </w:pPr>
      <w:r>
        <w:rPr>
          <w:lang w:val="en-US" w:eastAsia="zh-CN"/>
        </w:rPr>
        <w:t>Given the maximum BW of 100 MHz in FR1, our view is that granularity of Tc is not needed in FR1.</w:t>
      </w:r>
    </w:p>
    <w:p w14:paraId="22B618A4" w14:textId="03C20E19" w:rsidR="00B0798D" w:rsidRPr="00B0798D" w:rsidRDefault="00B0798D" w:rsidP="00D90BD2">
      <w:pPr>
        <w:rPr>
          <w:b/>
          <w:bCs/>
          <w:lang w:val="en-US" w:eastAsia="zh-CN"/>
        </w:rPr>
      </w:pPr>
      <w:r w:rsidRPr="00DE60B3">
        <w:rPr>
          <w:b/>
          <w:bCs/>
          <w:lang w:val="en-US" w:eastAsia="zh-CN"/>
        </w:rPr>
        <w:t xml:space="preserve">Proposal </w:t>
      </w:r>
      <w:r>
        <w:rPr>
          <w:b/>
          <w:bCs/>
          <w:lang w:val="en-US" w:eastAsia="zh-CN"/>
        </w:rPr>
        <w:t>3</w:t>
      </w:r>
      <w:r w:rsidRPr="00DE60B3">
        <w:rPr>
          <w:b/>
          <w:bCs/>
          <w:lang w:val="en-US" w:eastAsia="zh-CN"/>
        </w:rPr>
        <w:t xml:space="preserve">. In FR1,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r>
          <m:rPr>
            <m:sty m:val="bi"/>
          </m:rPr>
          <w:rPr>
            <w:rFonts w:ascii="Cambria Math" w:hAnsi="Cambria Math"/>
            <w:lang w:val="en-US" w:eastAsia="zh-CN"/>
          </w:rPr>
          <m:t>&gt;0.</m:t>
        </m:r>
      </m:oMath>
      <w:r w:rsidRPr="006A21C0">
        <w:rPr>
          <w:b/>
          <w:bCs/>
          <w:lang w:val="en-US" w:eastAsia="zh-CN"/>
        </w:rPr>
        <w:t xml:space="preserve"> </w:t>
      </w:r>
    </w:p>
    <w:p w14:paraId="3F9A760D" w14:textId="28D23132" w:rsidR="00D90BD2" w:rsidRDefault="003703B6" w:rsidP="00D90BD2">
      <w:pPr>
        <w:rPr>
          <w:lang w:val="en-US"/>
        </w:rPr>
      </w:pPr>
      <w:r>
        <w:rPr>
          <w:lang w:val="en-US"/>
        </w:rPr>
        <w:t xml:space="preserve">The only other remaining issue specific to UE Rx-Tx time difference report mapping is the </w:t>
      </w:r>
      <w:r w:rsidR="00C44545">
        <w:rPr>
          <w:lang w:val="en-US"/>
        </w:rPr>
        <w:t>whether</w:t>
      </w:r>
      <w:r>
        <w:rPr>
          <w:lang w:val="en-US"/>
        </w:rPr>
        <w:t xml:space="preserve"> </w:t>
      </w:r>
      <w:proofErr w:type="spellStart"/>
      <w:r w:rsidR="009E4710">
        <w:rPr>
          <w:lang w:val="en-US"/>
        </w:rPr>
        <w:t>N</w:t>
      </w:r>
      <w:r w:rsidR="009E4710">
        <w:rPr>
          <w:vertAlign w:val="subscript"/>
          <w:lang w:val="en-US"/>
        </w:rPr>
        <w:t>TA,Offset</w:t>
      </w:r>
      <w:proofErr w:type="spellEnd"/>
      <w:r w:rsidR="00C44545">
        <w:rPr>
          <w:vertAlign w:val="subscript"/>
          <w:lang w:val="en-US"/>
        </w:rPr>
        <w:t xml:space="preserve"> </w:t>
      </w:r>
      <w:r w:rsidR="00C44545">
        <w:rPr>
          <w:lang w:val="en-US"/>
        </w:rPr>
        <w:t>needs to be reported to LMF</w:t>
      </w:r>
      <w:r w:rsidR="009E4710">
        <w:rPr>
          <w:lang w:val="en-US"/>
        </w:rPr>
        <w:t>.</w:t>
      </w:r>
    </w:p>
    <w:p w14:paraId="756DA9D6" w14:textId="4D6488C6" w:rsidR="009E4710" w:rsidRDefault="004F320F" w:rsidP="00D90BD2">
      <w:pPr>
        <w:rPr>
          <w:lang w:val="en-US"/>
        </w:rPr>
      </w:pPr>
      <w:r>
        <w:rPr>
          <w:lang w:val="en-US"/>
        </w:rPr>
        <w:t xml:space="preserve">We hold the same view as before that </w:t>
      </w:r>
      <w:r w:rsidR="005D75A6">
        <w:rPr>
          <w:lang w:val="en-US"/>
        </w:rPr>
        <w:t>reporting</w:t>
      </w:r>
      <w:r w:rsidR="00E13441">
        <w:rPr>
          <w:lang w:val="en-US"/>
        </w:rPr>
        <w:t xml:space="preserve"> of </w:t>
      </w:r>
      <w:proofErr w:type="spellStart"/>
      <w:r w:rsidR="00E13441">
        <w:rPr>
          <w:lang w:val="en-US"/>
        </w:rPr>
        <w:t>N</w:t>
      </w:r>
      <w:r w:rsidR="00E13441">
        <w:rPr>
          <w:vertAlign w:val="subscript"/>
          <w:lang w:val="en-US"/>
        </w:rPr>
        <w:t>TA,Offset</w:t>
      </w:r>
      <w:proofErr w:type="spellEnd"/>
      <w:r w:rsidR="00E13441">
        <w:rPr>
          <w:vertAlign w:val="subscript"/>
          <w:lang w:val="en-US"/>
        </w:rPr>
        <w:t xml:space="preserve"> </w:t>
      </w:r>
      <w:r w:rsidR="00E13441">
        <w:rPr>
          <w:lang w:val="en-US"/>
        </w:rPr>
        <w:t xml:space="preserve">is not necessary in UE Rx-Tx time difference report mapping. The range of UE Rx-Tx time difference was agreed to be [-0.5, 0.5] </w:t>
      </w:r>
      <w:proofErr w:type="spellStart"/>
      <w:r w:rsidR="00E13441">
        <w:rPr>
          <w:lang w:val="en-US"/>
        </w:rPr>
        <w:t>ms</w:t>
      </w:r>
      <w:proofErr w:type="spellEnd"/>
      <w:r w:rsidR="00E13441">
        <w:rPr>
          <w:lang w:val="en-US"/>
        </w:rPr>
        <w:t xml:space="preserve"> in last RAN4 meeting and given the differences between the definition of UE Rx-Tx time difference in NR as reflected in TS 38.215 compared to its LTE counterpart in TS 36.214, </w:t>
      </w:r>
      <w:proofErr w:type="spellStart"/>
      <w:r w:rsidR="00814AD4">
        <w:rPr>
          <w:lang w:val="en-US"/>
        </w:rPr>
        <w:t>N</w:t>
      </w:r>
      <w:r w:rsidR="00814AD4">
        <w:rPr>
          <w:vertAlign w:val="subscript"/>
          <w:lang w:val="en-US"/>
        </w:rPr>
        <w:t>TA,Offset</w:t>
      </w:r>
      <w:proofErr w:type="spellEnd"/>
      <w:r w:rsidR="00814AD4">
        <w:rPr>
          <w:vertAlign w:val="subscript"/>
          <w:lang w:val="en-US"/>
        </w:rPr>
        <w:t xml:space="preserve"> </w:t>
      </w:r>
      <w:r w:rsidR="00814AD4">
        <w:rPr>
          <w:lang w:val="en-US"/>
        </w:rPr>
        <w:t>does not play a role in the final positioning algorithm (as it is common for all TRPs and canceled</w:t>
      </w:r>
      <w:r w:rsidR="008D12CE">
        <w:rPr>
          <w:lang w:val="en-US"/>
        </w:rPr>
        <w:t>) or the range of values that can be reported.</w:t>
      </w:r>
    </w:p>
    <w:p w14:paraId="2000D111" w14:textId="0D52A9C0" w:rsidR="008D12CE" w:rsidRPr="002F2BC2" w:rsidRDefault="008D12CE" w:rsidP="00D90BD2">
      <w:pPr>
        <w:rPr>
          <w:b/>
          <w:bCs/>
          <w:lang w:val="en-US"/>
        </w:rPr>
      </w:pPr>
      <w:r w:rsidRPr="002F2BC2">
        <w:rPr>
          <w:b/>
          <w:bCs/>
          <w:lang w:val="en-US"/>
        </w:rPr>
        <w:t>Proposal</w:t>
      </w:r>
      <w:r w:rsidR="00B0798D">
        <w:rPr>
          <w:b/>
          <w:bCs/>
          <w:lang w:val="en-US"/>
        </w:rPr>
        <w:t xml:space="preserve"> 4</w:t>
      </w:r>
      <w:r w:rsidRPr="002F2BC2">
        <w:rPr>
          <w:b/>
          <w:bCs/>
          <w:lang w:val="en-US"/>
        </w:rPr>
        <w:t xml:space="preserve">. </w:t>
      </w:r>
      <w:r w:rsidR="0052117F" w:rsidRPr="002F2BC2">
        <w:rPr>
          <w:b/>
          <w:bCs/>
          <w:lang w:val="en-US"/>
        </w:rPr>
        <w:t xml:space="preserve">For UE Rx-Tx time difference reporting, </w:t>
      </w:r>
      <w:r w:rsidR="002F2BC2" w:rsidRPr="002F2BC2">
        <w:rPr>
          <w:b/>
          <w:bCs/>
          <w:lang w:val="en-US"/>
        </w:rPr>
        <w:t xml:space="preserve">signaling of </w:t>
      </w:r>
      <w:proofErr w:type="spellStart"/>
      <w:r w:rsidR="0052117F" w:rsidRPr="002F2BC2">
        <w:rPr>
          <w:b/>
          <w:bCs/>
          <w:lang w:val="en-US"/>
        </w:rPr>
        <w:t>N</w:t>
      </w:r>
      <w:r w:rsidR="0052117F" w:rsidRPr="002F2BC2">
        <w:rPr>
          <w:b/>
          <w:bCs/>
          <w:vertAlign w:val="subscript"/>
          <w:lang w:val="en-US"/>
        </w:rPr>
        <w:t>TA,Offset</w:t>
      </w:r>
      <w:proofErr w:type="spellEnd"/>
      <w:r w:rsidR="002F2BC2" w:rsidRPr="002F2BC2">
        <w:rPr>
          <w:b/>
          <w:bCs/>
          <w:vertAlign w:val="subscript"/>
          <w:lang w:val="en-US"/>
        </w:rPr>
        <w:t xml:space="preserve"> </w:t>
      </w:r>
      <w:r w:rsidR="002F2BC2" w:rsidRPr="002F2BC2">
        <w:rPr>
          <w:b/>
          <w:bCs/>
          <w:lang w:val="en-US"/>
        </w:rPr>
        <w:t>is not necessary.</w:t>
      </w:r>
      <w:r w:rsidR="0052117F" w:rsidRPr="002F2BC2">
        <w:rPr>
          <w:b/>
          <w:bCs/>
          <w:vertAlign w:val="subscript"/>
          <w:lang w:val="en-US"/>
        </w:rPr>
        <w:t xml:space="preserve"> </w:t>
      </w:r>
    </w:p>
    <w:p w14:paraId="73270FE4" w14:textId="32EE50BC" w:rsidR="006F6BE1" w:rsidRDefault="006F6BE1" w:rsidP="006F6BE1">
      <w:pPr>
        <w:pStyle w:val="Heading1"/>
        <w:rPr>
          <w:lang w:val="en-US"/>
        </w:rPr>
      </w:pPr>
      <w:r>
        <w:rPr>
          <w:lang w:val="en-US"/>
        </w:rPr>
        <w:t>Measurement capability and reporting criteria</w:t>
      </w:r>
    </w:p>
    <w:p w14:paraId="7B9BFD42" w14:textId="12B144E1" w:rsidR="0061005E" w:rsidRDefault="004C5042" w:rsidP="0061005E">
      <w:pPr>
        <w:rPr>
          <w:lang w:val="en-US"/>
        </w:rPr>
      </w:pPr>
      <w:r>
        <w:rPr>
          <w:lang w:val="en-US"/>
        </w:rPr>
        <w:t xml:space="preserve">In </w:t>
      </w:r>
      <w:r w:rsidR="00DA411F">
        <w:rPr>
          <w:lang w:val="en-US"/>
        </w:rPr>
        <w:t>RAN1 UE capability signaling discussions, the followings have been agreed:</w:t>
      </w:r>
    </w:p>
    <w:tbl>
      <w:tblPr>
        <w:tblW w:w="92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7"/>
        <w:gridCol w:w="1405"/>
        <w:gridCol w:w="5850"/>
        <w:gridCol w:w="1260"/>
      </w:tblGrid>
      <w:tr w:rsidR="00DA411F" w:rsidRPr="00EF3CEF" w14:paraId="293B2248" w14:textId="77777777" w:rsidTr="00B0798D">
        <w:trPr>
          <w:trHeight w:val="4222"/>
        </w:trPr>
        <w:tc>
          <w:tcPr>
            <w:tcW w:w="747" w:type="dxa"/>
            <w:tcBorders>
              <w:top w:val="single" w:sz="4" w:space="0" w:color="auto"/>
              <w:left w:val="single" w:sz="4" w:space="0" w:color="auto"/>
              <w:bottom w:val="single" w:sz="4" w:space="0" w:color="auto"/>
              <w:right w:val="single" w:sz="4" w:space="0" w:color="auto"/>
            </w:tcBorders>
          </w:tcPr>
          <w:p w14:paraId="260B601B" w14:textId="77777777" w:rsidR="00DA411F" w:rsidRPr="00DA411F" w:rsidRDefault="00DA411F" w:rsidP="009258CC">
            <w:pPr>
              <w:pStyle w:val="TAL"/>
              <w:rPr>
                <w:bCs/>
                <w:sz w:val="20"/>
              </w:rPr>
            </w:pPr>
            <w:r w:rsidRPr="00DA411F">
              <w:rPr>
                <w:bCs/>
                <w:sz w:val="20"/>
              </w:rPr>
              <w:lastRenderedPageBreak/>
              <w:t>13-4</w:t>
            </w:r>
          </w:p>
        </w:tc>
        <w:tc>
          <w:tcPr>
            <w:tcW w:w="1405" w:type="dxa"/>
            <w:tcBorders>
              <w:top w:val="single" w:sz="4" w:space="0" w:color="auto"/>
              <w:left w:val="single" w:sz="4" w:space="0" w:color="auto"/>
              <w:bottom w:val="single" w:sz="4" w:space="0" w:color="auto"/>
              <w:right w:val="single" w:sz="4" w:space="0" w:color="auto"/>
            </w:tcBorders>
          </w:tcPr>
          <w:p w14:paraId="1D72A56E" w14:textId="77777777" w:rsidR="00DA411F" w:rsidRPr="00DA411F" w:rsidRDefault="00DA411F" w:rsidP="009258CC">
            <w:pPr>
              <w:pStyle w:val="TAL"/>
              <w:rPr>
                <w:bCs/>
                <w:sz w:val="20"/>
              </w:rPr>
            </w:pPr>
            <w:r w:rsidRPr="00DA411F">
              <w:rPr>
                <w:bCs/>
                <w:sz w:val="20"/>
              </w:rPr>
              <w:t>DL PRS Resources for Multi-RTT</w:t>
            </w:r>
          </w:p>
        </w:tc>
        <w:tc>
          <w:tcPr>
            <w:tcW w:w="5850" w:type="dxa"/>
            <w:tcBorders>
              <w:top w:val="single" w:sz="4" w:space="0" w:color="auto"/>
              <w:left w:val="single" w:sz="4" w:space="0" w:color="auto"/>
              <w:bottom w:val="single" w:sz="4" w:space="0" w:color="auto"/>
              <w:right w:val="single" w:sz="4" w:space="0" w:color="auto"/>
            </w:tcBorders>
          </w:tcPr>
          <w:p w14:paraId="52413A96" w14:textId="77777777" w:rsidR="00DA411F" w:rsidRPr="00DA411F" w:rsidRDefault="00DA411F" w:rsidP="00DA411F">
            <w:pPr>
              <w:pStyle w:val="TAL"/>
              <w:numPr>
                <w:ilvl w:val="0"/>
                <w:numId w:val="19"/>
              </w:numPr>
              <w:spacing w:after="160" w:line="259" w:lineRule="auto"/>
              <w:rPr>
                <w:rFonts w:asciiTheme="majorHAnsi" w:eastAsia="SimSun" w:hAnsiTheme="majorHAnsi" w:cstheme="majorHAnsi"/>
                <w:sz w:val="20"/>
                <w:lang w:val="en-US"/>
              </w:rPr>
            </w:pPr>
            <w:r w:rsidRPr="00DA411F">
              <w:rPr>
                <w:rFonts w:asciiTheme="majorHAnsi" w:eastAsia="SimSun" w:hAnsiTheme="majorHAnsi" w:cstheme="majorHAnsi"/>
                <w:sz w:val="20"/>
                <w:lang w:val="en-US"/>
              </w:rPr>
              <w:t>Max number of DL PRS Resource Sets per TRP per frequency layer. Values = {1, 2}</w:t>
            </w:r>
          </w:p>
          <w:p w14:paraId="2B716D3A" w14:textId="77777777" w:rsidR="00DA411F" w:rsidRPr="00DA411F" w:rsidRDefault="00DA411F" w:rsidP="00DA411F">
            <w:pPr>
              <w:pStyle w:val="TAL"/>
              <w:numPr>
                <w:ilvl w:val="0"/>
                <w:numId w:val="19"/>
              </w:numPr>
              <w:spacing w:after="160" w:line="259" w:lineRule="auto"/>
              <w:rPr>
                <w:rFonts w:asciiTheme="majorHAnsi" w:eastAsia="SimSun" w:hAnsiTheme="majorHAnsi" w:cstheme="majorHAnsi"/>
                <w:sz w:val="20"/>
                <w:lang w:val="en-US"/>
              </w:rPr>
            </w:pPr>
            <w:r w:rsidRPr="00DA411F">
              <w:rPr>
                <w:rFonts w:asciiTheme="majorHAnsi" w:eastAsia="SimSun" w:hAnsiTheme="majorHAnsi" w:cstheme="majorHAnsi"/>
                <w:sz w:val="20"/>
                <w:lang w:val="en-US"/>
              </w:rPr>
              <w:t>Max number of DL PRS Resources per DL PRS Resource Set. Values = {1, 4, 8, 16, 32, 64}</w:t>
            </w:r>
          </w:p>
          <w:p w14:paraId="397810A7" w14:textId="77777777" w:rsidR="00DA411F" w:rsidRPr="00DA411F" w:rsidRDefault="00DA411F" w:rsidP="00DA411F">
            <w:pPr>
              <w:pStyle w:val="TAL"/>
              <w:numPr>
                <w:ilvl w:val="0"/>
                <w:numId w:val="19"/>
              </w:numPr>
              <w:spacing w:after="160" w:line="259" w:lineRule="auto"/>
              <w:rPr>
                <w:rFonts w:asciiTheme="majorHAnsi" w:eastAsia="SimSun" w:hAnsiTheme="majorHAnsi" w:cstheme="majorHAnsi"/>
                <w:sz w:val="20"/>
                <w:lang w:val="en-US"/>
              </w:rPr>
            </w:pPr>
            <w:r w:rsidRPr="00DA411F">
              <w:rPr>
                <w:rFonts w:asciiTheme="majorHAnsi" w:eastAsia="SimSun" w:hAnsiTheme="majorHAnsi" w:cstheme="majorHAnsi"/>
                <w:sz w:val="20"/>
                <w:lang w:val="en-US"/>
              </w:rPr>
              <w:t>Max number of DL PRS Resources across all frequency layers, TRPs and DL PRS Resource Sets. Values = {</w:t>
            </w:r>
            <w:r w:rsidRPr="00DA411F">
              <w:rPr>
                <w:rFonts w:asciiTheme="majorHAnsi" w:eastAsia="SimSun" w:hAnsiTheme="majorHAnsi" w:cstheme="majorHAnsi"/>
                <w:sz w:val="20"/>
                <w:highlight w:val="yellow"/>
                <w:lang w:val="en-US"/>
              </w:rPr>
              <w:t>64</w:t>
            </w:r>
            <w:r w:rsidRPr="00DA411F">
              <w:rPr>
                <w:rFonts w:asciiTheme="majorHAnsi" w:eastAsia="SimSun" w:hAnsiTheme="majorHAnsi" w:cstheme="majorHAnsi"/>
                <w:sz w:val="20"/>
                <w:lang w:val="en-US"/>
              </w:rPr>
              <w:t>, 128, 192, 256, 512, 1024, 2048}</w:t>
            </w:r>
          </w:p>
          <w:p w14:paraId="4E23B48D" w14:textId="77777777" w:rsidR="00DA411F" w:rsidRPr="00DA411F" w:rsidRDefault="00DA411F" w:rsidP="00DA411F">
            <w:pPr>
              <w:pStyle w:val="TAL"/>
              <w:numPr>
                <w:ilvl w:val="0"/>
                <w:numId w:val="19"/>
              </w:numPr>
              <w:spacing w:after="160" w:line="259" w:lineRule="auto"/>
              <w:rPr>
                <w:rFonts w:asciiTheme="majorHAnsi" w:eastAsia="SimSun" w:hAnsiTheme="majorHAnsi" w:cstheme="majorHAnsi"/>
                <w:sz w:val="20"/>
                <w:lang w:val="en-US"/>
              </w:rPr>
            </w:pPr>
            <w:r w:rsidRPr="00DA411F">
              <w:rPr>
                <w:rFonts w:asciiTheme="majorHAnsi" w:eastAsia="SimSun" w:hAnsiTheme="majorHAnsi" w:cstheme="majorHAnsi"/>
                <w:sz w:val="20"/>
                <w:lang w:val="en-US"/>
              </w:rPr>
              <w:t>Max number of TRPs across all positioning frequency layers per UE. Values = [{</w:t>
            </w:r>
            <w:r w:rsidRPr="00DA411F">
              <w:rPr>
                <w:rFonts w:asciiTheme="majorHAnsi" w:eastAsia="SimSun" w:hAnsiTheme="majorHAnsi" w:cstheme="majorHAnsi"/>
                <w:sz w:val="20"/>
                <w:highlight w:val="yellow"/>
                <w:lang w:val="en-US"/>
              </w:rPr>
              <w:t>16</w:t>
            </w:r>
            <w:r w:rsidRPr="00DA411F">
              <w:rPr>
                <w:rFonts w:asciiTheme="majorHAnsi" w:eastAsia="SimSun" w:hAnsiTheme="majorHAnsi" w:cstheme="majorHAnsi"/>
                <w:sz w:val="20"/>
                <w:lang w:val="en-US"/>
              </w:rPr>
              <w:t xml:space="preserve">, 32, 64, 96, 128, 256} or </w:t>
            </w:r>
            <w:r w:rsidRPr="00DA411F">
              <w:rPr>
                <w:rFonts w:asciiTheme="majorHAnsi" w:eastAsia="SimSun" w:hAnsiTheme="majorHAnsi" w:cstheme="majorHAnsi"/>
                <w:sz w:val="20"/>
                <w:highlight w:val="yellow"/>
                <w:lang w:val="en-US"/>
              </w:rPr>
              <w:t>{3</w:t>
            </w:r>
            <w:r w:rsidRPr="00DA411F">
              <w:rPr>
                <w:rFonts w:asciiTheme="majorHAnsi" w:eastAsia="SimSun" w:hAnsiTheme="majorHAnsi" w:cstheme="majorHAnsi"/>
                <w:sz w:val="20"/>
                <w:lang w:val="en-US"/>
              </w:rPr>
              <w:t>, 12, 64, 256}]</w:t>
            </w:r>
          </w:p>
          <w:p w14:paraId="4AD275EA" w14:textId="77777777" w:rsidR="00DA411F" w:rsidRPr="00DA411F" w:rsidRDefault="00DA411F" w:rsidP="00DA411F">
            <w:pPr>
              <w:pStyle w:val="TAL"/>
              <w:numPr>
                <w:ilvl w:val="0"/>
                <w:numId w:val="19"/>
              </w:numPr>
              <w:spacing w:after="160" w:line="259" w:lineRule="auto"/>
              <w:rPr>
                <w:rFonts w:asciiTheme="majorHAnsi" w:eastAsia="SimSun" w:hAnsiTheme="majorHAnsi" w:cstheme="majorHAnsi"/>
                <w:sz w:val="20"/>
                <w:lang w:val="en-US"/>
              </w:rPr>
            </w:pPr>
            <w:r w:rsidRPr="00DA411F">
              <w:rPr>
                <w:rFonts w:asciiTheme="majorHAnsi" w:eastAsia="SimSun" w:hAnsiTheme="majorHAnsi" w:cstheme="majorHAnsi"/>
                <w:sz w:val="20"/>
                <w:lang w:val="en-US"/>
              </w:rPr>
              <w:t>Max number of DL PRS Resources per positioning frequency layer. Values = {</w:t>
            </w:r>
            <w:r w:rsidRPr="00DA411F">
              <w:rPr>
                <w:rFonts w:asciiTheme="majorHAnsi" w:eastAsia="SimSun" w:hAnsiTheme="majorHAnsi" w:cstheme="majorHAnsi"/>
                <w:sz w:val="20"/>
                <w:highlight w:val="yellow"/>
                <w:lang w:val="en-US"/>
              </w:rPr>
              <w:t>32</w:t>
            </w:r>
            <w:r w:rsidRPr="00DA411F">
              <w:rPr>
                <w:rFonts w:asciiTheme="majorHAnsi" w:eastAsia="SimSun" w:hAnsiTheme="majorHAnsi" w:cstheme="majorHAnsi"/>
                <w:sz w:val="20"/>
                <w:lang w:val="en-US"/>
              </w:rPr>
              <w:t>, 64, 128, 256, 512, 1024]</w:t>
            </w:r>
          </w:p>
          <w:p w14:paraId="0702730B" w14:textId="77777777" w:rsidR="00DA411F" w:rsidRPr="00DA411F" w:rsidRDefault="00DA411F" w:rsidP="00DA411F">
            <w:pPr>
              <w:pStyle w:val="TAL"/>
              <w:numPr>
                <w:ilvl w:val="0"/>
                <w:numId w:val="19"/>
              </w:numPr>
              <w:spacing w:after="160" w:line="259" w:lineRule="auto"/>
              <w:rPr>
                <w:rFonts w:asciiTheme="majorHAnsi" w:eastAsia="SimSun" w:hAnsiTheme="majorHAnsi" w:cstheme="majorHAnsi"/>
                <w:sz w:val="20"/>
                <w:lang w:val="en-US"/>
              </w:rPr>
            </w:pPr>
            <w:r w:rsidRPr="00DA411F">
              <w:rPr>
                <w:rFonts w:asciiTheme="majorHAnsi" w:eastAsia="SimSun" w:hAnsiTheme="majorHAnsi" w:cstheme="majorHAnsi"/>
                <w:sz w:val="20"/>
                <w:lang w:val="en-US"/>
              </w:rPr>
              <w:t>[Max number of DL PRS resources per TRP across all frequency layers. Value set: {</w:t>
            </w:r>
            <w:r w:rsidRPr="00DA411F">
              <w:rPr>
                <w:rFonts w:asciiTheme="majorHAnsi" w:eastAsia="SimSun" w:hAnsiTheme="majorHAnsi" w:cstheme="majorHAnsi"/>
                <w:sz w:val="20"/>
                <w:highlight w:val="yellow"/>
                <w:lang w:val="en-US"/>
              </w:rPr>
              <w:t>4</w:t>
            </w:r>
            <w:r w:rsidRPr="00DA411F">
              <w:rPr>
                <w:rFonts w:asciiTheme="majorHAnsi" w:eastAsia="SimSun" w:hAnsiTheme="majorHAnsi" w:cstheme="majorHAnsi"/>
                <w:sz w:val="20"/>
                <w:lang w:val="en-US"/>
              </w:rPr>
              <w:t>,8,16,32,64,128}]</w:t>
            </w:r>
          </w:p>
          <w:p w14:paraId="04042918" w14:textId="77777777" w:rsidR="00DA411F" w:rsidRPr="00DA411F" w:rsidRDefault="00DA411F" w:rsidP="00DA411F">
            <w:pPr>
              <w:pStyle w:val="TAL"/>
              <w:numPr>
                <w:ilvl w:val="0"/>
                <w:numId w:val="19"/>
              </w:numPr>
              <w:spacing w:after="200" w:line="276" w:lineRule="auto"/>
              <w:rPr>
                <w:rFonts w:asciiTheme="majorHAnsi" w:eastAsia="SimSun" w:hAnsiTheme="majorHAnsi" w:cstheme="majorHAnsi"/>
                <w:sz w:val="20"/>
                <w:lang w:val="en-US"/>
              </w:rPr>
            </w:pPr>
            <w:r w:rsidRPr="00DA411F">
              <w:rPr>
                <w:rFonts w:asciiTheme="majorHAnsi" w:eastAsia="SimSun" w:hAnsiTheme="majorHAnsi" w:cstheme="majorHAnsi"/>
                <w:sz w:val="20"/>
                <w:lang w:val="en-US"/>
              </w:rPr>
              <w:t>[The number of positioning layer UE supports]</w:t>
            </w:r>
          </w:p>
          <w:p w14:paraId="2EA924C2" w14:textId="77777777" w:rsidR="00DA411F" w:rsidRPr="00DA411F" w:rsidRDefault="00DA411F" w:rsidP="009258CC">
            <w:pPr>
              <w:pStyle w:val="TAL"/>
              <w:spacing w:after="160" w:line="259" w:lineRule="auto"/>
              <w:ind w:left="360"/>
              <w:rPr>
                <w:rFonts w:asciiTheme="majorHAnsi" w:eastAsia="SimSun" w:hAnsiTheme="majorHAnsi" w:cstheme="majorHAnsi"/>
                <w:sz w:val="20"/>
                <w:lang w:val="en-US"/>
              </w:rPr>
            </w:pPr>
            <w:r w:rsidRPr="00DA411F">
              <w:rPr>
                <w:rFonts w:asciiTheme="majorHAnsi" w:hAnsiTheme="majorHAnsi" w:cstheme="majorHAnsi" w:hint="eastAsia"/>
                <w:sz w:val="20"/>
                <w:lang w:val="en-US" w:eastAsia="ja-JP"/>
              </w:rPr>
              <w:t>V</w:t>
            </w:r>
            <w:r w:rsidRPr="00DA411F">
              <w:rPr>
                <w:rFonts w:asciiTheme="majorHAnsi" w:hAnsiTheme="majorHAnsi" w:cstheme="majorHAnsi"/>
                <w:sz w:val="20"/>
                <w:lang w:val="en-US" w:eastAsia="ja-JP"/>
              </w:rPr>
              <w:t>alues = {1, 2, 3, 4}</w:t>
            </w:r>
          </w:p>
        </w:tc>
        <w:tc>
          <w:tcPr>
            <w:tcW w:w="1260" w:type="dxa"/>
            <w:tcBorders>
              <w:top w:val="single" w:sz="4" w:space="0" w:color="auto"/>
              <w:left w:val="single" w:sz="4" w:space="0" w:color="auto"/>
              <w:bottom w:val="single" w:sz="4" w:space="0" w:color="auto"/>
              <w:right w:val="single" w:sz="4" w:space="0" w:color="auto"/>
            </w:tcBorders>
          </w:tcPr>
          <w:p w14:paraId="256B8788" w14:textId="77777777" w:rsidR="00DA411F" w:rsidRPr="00DA411F" w:rsidRDefault="00DA411F" w:rsidP="009258CC">
            <w:pPr>
              <w:pStyle w:val="TAL"/>
              <w:rPr>
                <w:bCs/>
                <w:sz w:val="20"/>
              </w:rPr>
            </w:pPr>
            <w:r w:rsidRPr="00DA411F">
              <w:rPr>
                <w:bCs/>
                <w:sz w:val="20"/>
              </w:rPr>
              <w:t xml:space="preserve">Optional with capability </w:t>
            </w:r>
            <w:proofErr w:type="spellStart"/>
            <w:r w:rsidRPr="00DA411F">
              <w:rPr>
                <w:bCs/>
                <w:sz w:val="20"/>
              </w:rPr>
              <w:t>signaling</w:t>
            </w:r>
            <w:proofErr w:type="spellEnd"/>
          </w:p>
        </w:tc>
      </w:tr>
    </w:tbl>
    <w:p w14:paraId="1BEFD18E" w14:textId="192AB1DC" w:rsidR="006F6BE1" w:rsidRDefault="006F6BE1" w:rsidP="006F6BE1">
      <w:pPr>
        <w:rPr>
          <w:lang w:val="en-US"/>
        </w:rPr>
      </w:pPr>
    </w:p>
    <w:p w14:paraId="53A1BFFE" w14:textId="66D67754" w:rsidR="00206577" w:rsidRDefault="00206577" w:rsidP="00206577">
      <w:pPr>
        <w:rPr>
          <w:lang w:val="en-US"/>
        </w:rPr>
      </w:pPr>
      <w:r>
        <w:rPr>
          <w:lang w:val="en-US"/>
        </w:rPr>
        <w:t xml:space="preserve">Similar observation as in DL-TDOA can be made here. In our view, these minimum values are more than sufficient to make multi-RTT work in any scenario and RAN4 should not define a minimum value for number of </w:t>
      </w:r>
      <w:r w:rsidR="00F670BC">
        <w:rPr>
          <w:lang w:val="en-US"/>
        </w:rPr>
        <w:t xml:space="preserve">UE Rx-Tx </w:t>
      </w:r>
      <w:r>
        <w:rPr>
          <w:lang w:val="en-US"/>
        </w:rPr>
        <w:t xml:space="preserve">measurements that UE is capable of reporting. </w:t>
      </w:r>
    </w:p>
    <w:p w14:paraId="7F4F5341" w14:textId="6CCFC60A" w:rsidR="00206577" w:rsidRPr="00BC0DE0" w:rsidRDefault="00206577" w:rsidP="00206577">
      <w:pPr>
        <w:rPr>
          <w:b/>
          <w:bCs/>
          <w:lang w:val="en-US"/>
        </w:rPr>
      </w:pPr>
      <w:r w:rsidRPr="00BC0DE0">
        <w:rPr>
          <w:b/>
          <w:bCs/>
          <w:lang w:val="en-US"/>
        </w:rPr>
        <w:t>Observation</w:t>
      </w:r>
      <w:r w:rsidR="005902C2">
        <w:rPr>
          <w:b/>
          <w:bCs/>
          <w:lang w:val="en-US"/>
        </w:rPr>
        <w:t xml:space="preserve"> 1</w:t>
      </w:r>
      <w:r w:rsidRPr="00BC0DE0">
        <w:rPr>
          <w:b/>
          <w:bCs/>
          <w:lang w:val="en-US"/>
        </w:rPr>
        <w:t xml:space="preserve">. Minimum capabilities defined in RAN1 are more than sufficient to make </w:t>
      </w:r>
      <w:r w:rsidR="00F670BC">
        <w:rPr>
          <w:b/>
          <w:bCs/>
          <w:lang w:val="en-US"/>
        </w:rPr>
        <w:t>multi-RTT</w:t>
      </w:r>
      <w:r w:rsidRPr="00BC0DE0">
        <w:rPr>
          <w:b/>
          <w:bCs/>
          <w:lang w:val="en-US"/>
        </w:rPr>
        <w:t xml:space="preserve"> work in any scenario.</w:t>
      </w:r>
    </w:p>
    <w:p w14:paraId="2139D89B" w14:textId="2184D220" w:rsidR="00206577" w:rsidRDefault="00206577" w:rsidP="00206577">
      <w:pPr>
        <w:rPr>
          <w:b/>
          <w:bCs/>
          <w:lang w:val="en-US"/>
        </w:rPr>
      </w:pPr>
      <w:r w:rsidRPr="00BC0DE0">
        <w:rPr>
          <w:b/>
          <w:bCs/>
          <w:lang w:val="en-US"/>
        </w:rPr>
        <w:t>Proposal</w:t>
      </w:r>
      <w:r w:rsidR="005902C2">
        <w:rPr>
          <w:b/>
          <w:bCs/>
          <w:lang w:val="en-US"/>
        </w:rPr>
        <w:t xml:space="preserve"> 5</w:t>
      </w:r>
      <w:r w:rsidRPr="00BC0DE0">
        <w:rPr>
          <w:b/>
          <w:bCs/>
          <w:lang w:val="en-US"/>
        </w:rPr>
        <w:t xml:space="preserve">. RAN4 to not define a minimum value for number of </w:t>
      </w:r>
      <w:r w:rsidR="00F670BC">
        <w:rPr>
          <w:b/>
          <w:bCs/>
          <w:lang w:val="en-US"/>
        </w:rPr>
        <w:t>UE Rx-Tx time difference</w:t>
      </w:r>
      <w:r w:rsidRPr="00BC0DE0">
        <w:rPr>
          <w:b/>
          <w:bCs/>
          <w:lang w:val="en-US"/>
        </w:rPr>
        <w:t xml:space="preserve"> measurements that UE shall be capable of reporting. </w:t>
      </w:r>
    </w:p>
    <w:p w14:paraId="43376CAE" w14:textId="55861200" w:rsidR="00206577" w:rsidRDefault="00206577" w:rsidP="00206577">
      <w:pPr>
        <w:rPr>
          <w:lang w:val="en-US"/>
        </w:rPr>
      </w:pPr>
      <w:r>
        <w:rPr>
          <w:lang w:val="en-US"/>
        </w:rPr>
        <w:t>Measurement reporting criteria was discussed in the last meeting and some options were listed. In our understanding, the measurement reporting criteria should not be dependent on intra-frequency or inter-frequency measurements as this is already part of the capability signaling of UE. Our proposal is similar what was converged in the 2</w:t>
      </w:r>
      <w:r w:rsidRPr="006A64F9">
        <w:rPr>
          <w:vertAlign w:val="superscript"/>
          <w:lang w:val="en-US"/>
        </w:rPr>
        <w:t>nd</w:t>
      </w:r>
      <w:r>
        <w:rPr>
          <w:lang w:val="en-US"/>
        </w:rPr>
        <w:t xml:space="preserve"> round of discussion in last meeting:</w:t>
      </w:r>
    </w:p>
    <w:p w14:paraId="136D5D40" w14:textId="19B523CE" w:rsidR="003448EE" w:rsidRPr="003448EE" w:rsidRDefault="003448EE" w:rsidP="00206577">
      <w:pPr>
        <w:rPr>
          <w:b/>
          <w:bCs/>
          <w:lang w:val="en-US"/>
        </w:rPr>
      </w:pPr>
      <w:r w:rsidRPr="00967161">
        <w:rPr>
          <w:b/>
          <w:bCs/>
          <w:lang w:val="en-US"/>
        </w:rPr>
        <w:t>Proposal</w:t>
      </w:r>
      <w:r w:rsidR="005902C2">
        <w:rPr>
          <w:b/>
          <w:bCs/>
          <w:lang w:val="en-US"/>
        </w:rPr>
        <w:t xml:space="preserve"> 6</w:t>
      </w:r>
      <w:r w:rsidRPr="00967161">
        <w:rPr>
          <w:b/>
          <w:bCs/>
          <w:lang w:val="en-US"/>
        </w:rPr>
        <w:t xml:space="preserve">. </w:t>
      </w:r>
      <w:proofErr w:type="spellStart"/>
      <w:r w:rsidRPr="00967161">
        <w:rPr>
          <w:b/>
          <w:bCs/>
          <w:lang w:eastAsia="zh-CN"/>
        </w:rPr>
        <w:t>Ecat</w:t>
      </w:r>
      <w:proofErr w:type="spellEnd"/>
      <w:r w:rsidRPr="00967161">
        <w:rPr>
          <w:b/>
          <w:bCs/>
          <w:lang w:eastAsia="zh-CN"/>
        </w:rPr>
        <w:t xml:space="preserve"> = 1 for </w:t>
      </w:r>
      <w:r>
        <w:rPr>
          <w:b/>
          <w:bCs/>
          <w:lang w:eastAsia="zh-CN"/>
        </w:rPr>
        <w:t>UE Rx-Tx time difference</w:t>
      </w:r>
      <w:r w:rsidRPr="00967161">
        <w:rPr>
          <w:b/>
          <w:bCs/>
          <w:lang w:eastAsia="zh-CN"/>
        </w:rPr>
        <w:t xml:space="preserve"> per positioning session, which includes </w:t>
      </w:r>
      <w:r w:rsidR="007F6A96">
        <w:rPr>
          <w:b/>
          <w:bCs/>
          <w:lang w:eastAsia="zh-CN"/>
        </w:rPr>
        <w:t>UE Rx-Tx time difference</w:t>
      </w:r>
      <w:r w:rsidRPr="00967161">
        <w:rPr>
          <w:b/>
          <w:bCs/>
          <w:lang w:eastAsia="zh-CN"/>
        </w:rPr>
        <w:t xml:space="preserve"> measurements and PRS-RSRP measurements (if configured with </w:t>
      </w:r>
      <w:r w:rsidR="007F6A96">
        <w:rPr>
          <w:b/>
          <w:bCs/>
          <w:lang w:eastAsia="zh-CN"/>
        </w:rPr>
        <w:t>UE Rx-Tx time difference</w:t>
      </w:r>
      <w:r w:rsidRPr="00967161">
        <w:rPr>
          <w:b/>
          <w:bCs/>
          <w:lang w:eastAsia="zh-CN"/>
        </w:rPr>
        <w:t xml:space="preserve"> and supported by UE).</w:t>
      </w:r>
    </w:p>
    <w:p w14:paraId="21FEA9F1" w14:textId="05CB5EE0" w:rsidR="00810F2A" w:rsidRPr="00852EE0" w:rsidRDefault="00810F2A" w:rsidP="00810F2A">
      <w:pPr>
        <w:pStyle w:val="Heading1"/>
        <w:rPr>
          <w:lang w:val="en-US"/>
        </w:rPr>
      </w:pPr>
      <w:r>
        <w:rPr>
          <w:lang w:val="en-US"/>
        </w:rPr>
        <w:t>Proximity of SRS transmission with PRS reception</w:t>
      </w:r>
    </w:p>
    <w:p w14:paraId="7F5D41EF" w14:textId="09C8F9BE" w:rsidR="00810F2A" w:rsidRDefault="00810F2A" w:rsidP="00810F2A">
      <w:pPr>
        <w:rPr>
          <w:b/>
          <w:bCs/>
          <w:lang w:val="en-US"/>
        </w:rPr>
      </w:pPr>
      <w:r w:rsidRPr="0074147F">
        <w:rPr>
          <w:noProof/>
          <w:lang w:val="en-US" w:eastAsia="zh-CN"/>
        </w:rPr>
        <mc:AlternateContent>
          <mc:Choice Requires="wps">
            <w:drawing>
              <wp:inline distT="0" distB="0" distL="0" distR="0" wp14:anchorId="067EB119" wp14:editId="137D26A8">
                <wp:extent cx="5881420" cy="1081377"/>
                <wp:effectExtent l="0" t="0" r="24130" b="24130"/>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081377"/>
                        </a:xfrm>
                        <a:prstGeom prst="rect">
                          <a:avLst/>
                        </a:prstGeom>
                        <a:solidFill>
                          <a:srgbClr val="FFFFFF"/>
                        </a:solidFill>
                        <a:ln w="9525">
                          <a:solidFill>
                            <a:srgbClr val="000000"/>
                          </a:solidFill>
                          <a:miter lim="800000"/>
                          <a:headEnd/>
                          <a:tailEnd/>
                        </a:ln>
                      </wps:spPr>
                      <wps:txbx>
                        <w:txbxContent>
                          <w:p w14:paraId="74C51A40" w14:textId="77777777" w:rsidR="00810F2A" w:rsidRDefault="00810F2A" w:rsidP="00810F2A">
                            <w:pPr>
                              <w:rPr>
                                <w:rFonts w:eastAsia="Batang"/>
                                <w:b/>
                                <w:bCs/>
                                <w:lang w:eastAsia="zh-CN"/>
                              </w:rPr>
                            </w:pPr>
                            <w:r w:rsidRPr="005D613C">
                              <w:rPr>
                                <w:rFonts w:eastAsia="Batang"/>
                                <w:b/>
                                <w:bCs/>
                                <w:lang w:eastAsia="zh-CN"/>
                              </w:rPr>
                              <w:t>Proximity of SRS and PRS in UE Rx-Tx time difference measurement</w:t>
                            </w:r>
                            <w:r>
                              <w:rPr>
                                <w:rFonts w:eastAsia="Batang"/>
                                <w:b/>
                                <w:bCs/>
                                <w:lang w:eastAsia="zh-CN"/>
                              </w:rPr>
                              <w:t>:</w:t>
                            </w:r>
                          </w:p>
                          <w:p w14:paraId="2C7FE1BC" w14:textId="77777777" w:rsidR="007F37D3" w:rsidRPr="007F37D3" w:rsidRDefault="007F37D3" w:rsidP="007F37D3">
                            <w:pPr>
                              <w:numPr>
                                <w:ilvl w:val="0"/>
                                <w:numId w:val="20"/>
                              </w:numPr>
                              <w:rPr>
                                <w:rFonts w:eastAsia="Batang"/>
                                <w:b/>
                                <w:lang w:val="en-US" w:eastAsia="zh-CN"/>
                              </w:rPr>
                            </w:pPr>
                            <w:r w:rsidRPr="007F37D3">
                              <w:rPr>
                                <w:rFonts w:eastAsia="Batang"/>
                                <w:b/>
                                <w:lang w:val="en-US" w:eastAsia="zh-CN"/>
                              </w:rPr>
                              <w:t>Further discuss the need for proximity condition of SRS and PRS resources in time for UE Rx-Tx time difference measurements</w:t>
                            </w:r>
                          </w:p>
                          <w:p w14:paraId="4103BCD8" w14:textId="77777777" w:rsidR="007F37D3" w:rsidRPr="007F37D3" w:rsidRDefault="007F37D3" w:rsidP="007F37D3">
                            <w:pPr>
                              <w:numPr>
                                <w:ilvl w:val="1"/>
                                <w:numId w:val="20"/>
                              </w:numPr>
                              <w:rPr>
                                <w:rFonts w:eastAsia="Batang"/>
                                <w:b/>
                                <w:lang w:val="en-US" w:eastAsia="zh-CN"/>
                              </w:rPr>
                            </w:pPr>
                            <w:r w:rsidRPr="007F37D3">
                              <w:rPr>
                                <w:rFonts w:eastAsia="Batang"/>
                                <w:b/>
                                <w:lang w:val="en-US" w:eastAsia="zh-CN"/>
                              </w:rPr>
                              <w:t>Details FFS.</w:t>
                            </w:r>
                          </w:p>
                          <w:p w14:paraId="2C0AA8DF" w14:textId="77777777" w:rsidR="00810F2A" w:rsidRPr="009C5EB9" w:rsidRDefault="00810F2A" w:rsidP="00810F2A">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067EB119" id="Text Box 1" o:spid="_x0000_s1027" type="#_x0000_t202" style="width:463.1pt;height:85.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">
                <v:textbox>
                  <w:txbxContent>
                    <w:p w14:paraId="74C51A40" w14:textId="77777777" w:rsidR="00810F2A" w:rsidRDefault="00810F2A" w:rsidP="00810F2A">
                      <w:pPr>
                        <w:rPr>
                          <w:rFonts w:eastAsia="Batang"/>
                          <w:b/>
                          <w:bCs/>
                          <w:lang w:eastAsia="zh-CN"/>
                        </w:rPr>
                      </w:pPr>
                      <w:r w:rsidRPr="005D613C">
                        <w:rPr>
                          <w:rFonts w:eastAsia="Batang"/>
                          <w:b/>
                          <w:bCs/>
                          <w:lang w:eastAsia="zh-CN"/>
                        </w:rPr>
                        <w:t>Proximity of SRS and PRS in UE Rx-Tx time difference measurement</w:t>
                      </w:r>
                      <w:r>
                        <w:rPr>
                          <w:rFonts w:eastAsia="Batang"/>
                          <w:b/>
                          <w:bCs/>
                          <w:lang w:eastAsia="zh-CN"/>
                        </w:rPr>
                        <w:t>:</w:t>
                      </w:r>
                    </w:p>
                    <w:p w14:paraId="2C7FE1BC" w14:textId="77777777" w:rsidR="007F37D3" w:rsidRPr="007F37D3" w:rsidRDefault="007F37D3" w:rsidP="007F37D3">
                      <w:pPr>
                        <w:numPr>
                          <w:ilvl w:val="0"/>
                          <w:numId w:val="20"/>
                        </w:numPr>
                        <w:rPr>
                          <w:rFonts w:eastAsia="Batang"/>
                          <w:b/>
                          <w:lang w:val="en-US" w:eastAsia="zh-CN"/>
                        </w:rPr>
                      </w:pPr>
                      <w:r w:rsidRPr="007F37D3">
                        <w:rPr>
                          <w:rFonts w:eastAsia="Batang"/>
                          <w:b/>
                          <w:lang w:val="en-US" w:eastAsia="zh-CN"/>
                        </w:rPr>
                        <w:t>Further discuss the need for proximity condition of SRS and PRS resources in time for UE Rx-Tx time difference measurements</w:t>
                      </w:r>
                    </w:p>
                    <w:p w14:paraId="4103BCD8" w14:textId="77777777" w:rsidR="007F37D3" w:rsidRPr="007F37D3" w:rsidRDefault="007F37D3" w:rsidP="007F37D3">
                      <w:pPr>
                        <w:numPr>
                          <w:ilvl w:val="1"/>
                          <w:numId w:val="20"/>
                        </w:numPr>
                        <w:rPr>
                          <w:rFonts w:eastAsia="Batang"/>
                          <w:b/>
                          <w:lang w:val="en-US" w:eastAsia="zh-CN"/>
                        </w:rPr>
                      </w:pPr>
                      <w:r w:rsidRPr="007F37D3">
                        <w:rPr>
                          <w:rFonts w:eastAsia="Batang"/>
                          <w:b/>
                          <w:lang w:val="en-US" w:eastAsia="zh-CN"/>
                        </w:rPr>
                        <w:t>Details FFS.</w:t>
                      </w:r>
                    </w:p>
                    <w:p w14:paraId="2C0AA8DF" w14:textId="77777777" w:rsidR="00810F2A" w:rsidRPr="009C5EB9" w:rsidRDefault="00810F2A" w:rsidP="00810F2A">
                      <w:pPr>
                        <w:rPr>
                          <w:rFonts w:eastAsia="Batang"/>
                          <w:b/>
                          <w:lang w:eastAsia="zh-CN"/>
                        </w:rPr>
                      </w:pPr>
                    </w:p>
                  </w:txbxContent>
                </v:textbox>
                <w10:anchorlock/>
              </v:shape>
            </w:pict>
          </mc:Fallback>
        </mc:AlternateContent>
      </w:r>
    </w:p>
    <w:p w14:paraId="5F8D6B59" w14:textId="77777777" w:rsidR="007B35B1" w:rsidRDefault="003724AB" w:rsidP="003724AB">
      <w:r>
        <w:t xml:space="preserve">Ideally, all measurements used in generating a positioning fix should be made concurrently. If measurements are performed at different points in time for generating a position fix, UE motion as well as changes to UE clock and </w:t>
      </w:r>
      <w:proofErr w:type="spellStart"/>
      <w:r>
        <w:t>gNB</w:t>
      </w:r>
      <w:proofErr w:type="spellEnd"/>
      <w:r>
        <w:t xml:space="preserve"> clocks result in measurement errors that ultimately can produce position errors. For instance, traveling at highway speed of 30 m/s can result in a 1 s * 30 m/s = 30 m measurement error if two measurements are performed 1 second apart.  </w:t>
      </w:r>
    </w:p>
    <w:p w14:paraId="1D3154F5" w14:textId="72651D67" w:rsidR="007B35B1" w:rsidRDefault="007B35B1" w:rsidP="003724AB">
      <w:r>
        <w:lastRenderedPageBreak/>
        <w:t xml:space="preserve">More importantly, the UE and </w:t>
      </w:r>
      <w:proofErr w:type="spellStart"/>
      <w:r>
        <w:t>gNB</w:t>
      </w:r>
      <w:proofErr w:type="spellEnd"/>
      <w:r>
        <w:t xml:space="preserve"> clock drift </w:t>
      </w:r>
      <w:r w:rsidR="00802CB4">
        <w:t xml:space="preserve">can produce errors in timing measurements as </w:t>
      </w:r>
      <w:r w:rsidR="00D03AD5">
        <w:t xml:space="preserve">explained below. Figure 1 illustrates an example of PRS reception with SRS transmission timeline where PRS periodicity is half of SRS periodicity. For Rx-Tx timing difference measurements </w:t>
      </w:r>
      <w:r w:rsidR="00711272">
        <w:t xml:space="preserve">corresponding to PRS instance </w:t>
      </w:r>
      <w:r w:rsidR="0097765B">
        <w:t>#0, SRS instance #0 is used</w:t>
      </w:r>
      <w:r w:rsidR="00085BB9">
        <w:t xml:space="preserve">. Similarly, for </w:t>
      </w:r>
      <w:r w:rsidR="008D369F">
        <w:t xml:space="preserve">Rx-Tx timing difference measurements corresponding to PRS instance #2, SRS instance #2 is used. However, </w:t>
      </w:r>
      <w:r w:rsidR="00C754A8">
        <w:t xml:space="preserve">for Rx-Tx timing difference measurements corresponding to PRS instance #1, either SRS instance#0 or #1 should be used which </w:t>
      </w:r>
      <w:r w:rsidR="006B6206">
        <w:t xml:space="preserve">can have degraded accuracy due to </w:t>
      </w:r>
      <w:r w:rsidR="009B683A">
        <w:t xml:space="preserve">long time lapse between PRS reception and SRS transmission and impact of clock drifts. </w:t>
      </w:r>
    </w:p>
    <w:p w14:paraId="2CEFB421" w14:textId="77777777" w:rsidR="00A32719" w:rsidRDefault="005F1547" w:rsidP="00A32719">
      <w:pPr>
        <w:keepNext/>
        <w:jc w:val="center"/>
      </w:pPr>
      <w:r>
        <w:object w:dxaOrig="6751" w:dyaOrig="2585" w14:anchorId="020EB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45pt;height:128.95pt" o:ole="">
            <v:imagedata r:id="rId8" o:title=""/>
          </v:shape>
          <o:OLEObject Type="Embed" ProgID="Visio.Drawing.11" ShapeID="_x0000_i1025" DrawAspect="Content" ObjectID="_1651062350" r:id="rId9"/>
        </w:object>
      </w:r>
    </w:p>
    <w:p w14:paraId="2C25E118" w14:textId="176969A8" w:rsidR="008C06A7" w:rsidRDefault="00A32719" w:rsidP="00A32719">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Proximity of PRS reception and SRS transmission</w:t>
      </w:r>
      <w:r w:rsidR="00B15EB3">
        <w:t xml:space="preserve"> in UE Rx-Tx timing difference measurements</w:t>
      </w:r>
    </w:p>
    <w:p w14:paraId="420701B0" w14:textId="21D8847F" w:rsidR="008A3A0C" w:rsidRDefault="008A3A0C" w:rsidP="008A3A0C"/>
    <w:p w14:paraId="0A5FC186" w14:textId="7A41BA3F" w:rsidR="008A3A0C" w:rsidRDefault="00BB47E5" w:rsidP="008A3A0C">
      <w:r>
        <w:t xml:space="preserve">To quantify the impact of clock drift, </w:t>
      </w:r>
      <w:r w:rsidR="00AA5A2C">
        <w:t xml:space="preserve">the transmit </w:t>
      </w:r>
      <w:r w:rsidR="00F52792">
        <w:t>signal quality</w:t>
      </w:r>
      <w:r w:rsidR="00125453">
        <w:t xml:space="preserve"> and timing error requirements should be </w:t>
      </w:r>
      <w:r w:rsidR="00592556">
        <w:t xml:space="preserve">looked at. Transmit timing error requirements in clause </w:t>
      </w:r>
      <w:r w:rsidR="00627790">
        <w:t xml:space="preserve">7.1.2 of TS 38.133 </w:t>
      </w:r>
      <w:r w:rsidR="00B26C80">
        <w:t>is on the order of several Tc</w:t>
      </w:r>
      <w:r w:rsidR="002E7FFE">
        <w:t xml:space="preserve">. </w:t>
      </w:r>
      <w:r w:rsidR="004257CB">
        <w:t xml:space="preserve">For instance, </w:t>
      </w:r>
      <w:r w:rsidR="00BE1176">
        <w:t xml:space="preserve">the UE transmit timing </w:t>
      </w:r>
      <w:r w:rsidR="003E14B6">
        <w:t xml:space="preserve">can drift from the beginning of the </w:t>
      </w:r>
      <w:r w:rsidR="005E6588">
        <w:t xml:space="preserve">positioning measurements with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=-12.64.</m:t>
        </m:r>
        <m:sSub>
          <m:sSubPr>
            <m:ctrlPr>
              <w:rPr>
                <w:rFonts w:ascii="Cambria Math" w:hAnsi="Cambria Math"/>
                <w:i/>
              </w:rPr>
            </m:ctrlPr>
          </m:sSubPr>
          <m:e>
            <m:r>
              <w:rPr>
                <w:rFonts w:ascii="Cambria Math" w:hAnsi="Cambria Math"/>
              </w:rPr>
              <m:t>T</m:t>
            </m:r>
          </m:e>
          <m:sub>
            <m:r>
              <w:rPr>
                <w:rFonts w:ascii="Cambria Math" w:hAnsi="Cambria Math"/>
              </w:rPr>
              <m:t>c</m:t>
            </m:r>
          </m:sub>
        </m:sSub>
      </m:oMath>
      <w:r w:rsidR="007849F6">
        <w:t xml:space="preserve"> to</w:t>
      </w:r>
      <w:r w:rsidR="00AB2B73">
        <w:t xml:space="preserve"> the end of </w:t>
      </w:r>
      <w:r w:rsidR="00CD14AE">
        <w:t>the positioning measurement with</w:t>
      </w:r>
      <w:r w:rsidR="007849F6">
        <w:t xml:space="preserve"> </w:t>
      </w:r>
      <m:oMath>
        <m:sSub>
          <m:sSubPr>
            <m:ctrlPr>
              <w:rPr>
                <w:rFonts w:ascii="Cambria Math" w:hAnsi="Cambria Math"/>
                <w:i/>
              </w:rPr>
            </m:ctrlPr>
          </m:sSubPr>
          <m:e>
            <m:r>
              <w:rPr>
                <w:rFonts w:ascii="Cambria Math" w:hAnsi="Cambria Math"/>
              </w:rPr>
              <m:t>T</m:t>
            </m:r>
          </m:e>
          <m:sub>
            <m:r>
              <w:rPr>
                <w:rFonts w:ascii="Cambria Math" w:hAnsi="Cambria Math"/>
              </w:rPr>
              <m:t>e</m:t>
            </m:r>
          </m:sub>
        </m:sSub>
        <m:r>
          <w:rPr>
            <w:rFonts w:ascii="Cambria Math" w:hAnsi="Cambria Math"/>
          </w:rPr>
          <m:t>=12.64.</m:t>
        </m:r>
        <m:sSub>
          <m:sSubPr>
            <m:ctrlPr>
              <w:rPr>
                <w:rFonts w:ascii="Cambria Math" w:hAnsi="Cambria Math"/>
                <w:i/>
              </w:rPr>
            </m:ctrlPr>
          </m:sSubPr>
          <m:e>
            <m:r>
              <w:rPr>
                <w:rFonts w:ascii="Cambria Math" w:hAnsi="Cambria Math"/>
              </w:rPr>
              <m:t>T</m:t>
            </m:r>
          </m:e>
          <m:sub>
            <m:r>
              <w:rPr>
                <w:rFonts w:ascii="Cambria Math" w:hAnsi="Cambria Math"/>
              </w:rPr>
              <m:t>c</m:t>
            </m:r>
          </m:sub>
        </m:sSub>
      </m:oMath>
      <w:r w:rsidR="00C03C27">
        <w:t xml:space="preserve"> at </w:t>
      </w:r>
      <w:r w:rsidR="0091523C">
        <w:t xml:space="preserve">15 kHz SCS </w:t>
      </w:r>
      <w:r w:rsidR="00CD14AE">
        <w:t>and UE still meets the transmit timing requirements</w:t>
      </w:r>
      <w:r w:rsidR="00561B85">
        <w:t xml:space="preserve"> </w:t>
      </w:r>
      <w:r w:rsidR="00C5480F">
        <w:t xml:space="preserve">and </w:t>
      </w:r>
      <w:r w:rsidR="00561B85">
        <w:t xml:space="preserve">requiring no </w:t>
      </w:r>
      <w:r w:rsidR="00C5480F">
        <w:t xml:space="preserve">timing </w:t>
      </w:r>
      <w:r w:rsidR="00561B85">
        <w:t>adjustment</w:t>
      </w:r>
      <w:r w:rsidR="00CD14AE">
        <w:t xml:space="preserve">. </w:t>
      </w:r>
    </w:p>
    <w:p w14:paraId="469301D1" w14:textId="7D3D1EF7" w:rsidR="00CE7884" w:rsidRDefault="00CE7884" w:rsidP="00CE7884">
      <w:pPr>
        <w:pStyle w:val="Caption"/>
        <w:jc w:val="both"/>
      </w:pPr>
      <w:r>
        <w:t>Observation</w:t>
      </w:r>
      <w:r w:rsidR="005902C2">
        <w:t xml:space="preserve"> 2</w:t>
      </w:r>
      <w:r>
        <w:t>. UE motion, UE clock drift and gNB clock drift can result in significant errors for measurements that are performed apart in time but are all used to generate the same position fix.</w:t>
      </w:r>
    </w:p>
    <w:p w14:paraId="51CA07A2" w14:textId="6710105D" w:rsidR="008129C1" w:rsidRDefault="00CD14AE" w:rsidP="008A3A0C">
      <w:r>
        <w:t>Moreover, in TS 38.101</w:t>
      </w:r>
      <w:r w:rsidR="0016565D">
        <w:t>-1</w:t>
      </w:r>
      <w:r>
        <w:t xml:space="preserve">, the transmit signal quality requirements </w:t>
      </w:r>
      <w:r w:rsidR="008129C1">
        <w:t>is:</w:t>
      </w:r>
    </w:p>
    <w:p w14:paraId="16DC55E9" w14:textId="068B06FB" w:rsidR="008129C1" w:rsidRPr="008A3A0C" w:rsidRDefault="008129C1" w:rsidP="008A3A0C">
      <w:r w:rsidRPr="0074147F">
        <w:rPr>
          <w:noProof/>
          <w:lang w:val="en-US" w:eastAsia="zh-CN"/>
        </w:rPr>
        <mc:AlternateContent>
          <mc:Choice Requires="wps">
            <w:drawing>
              <wp:inline distT="0" distB="0" distL="0" distR="0" wp14:anchorId="1E9786C1" wp14:editId="7AE617A5">
                <wp:extent cx="5881420" cy="855023"/>
                <wp:effectExtent l="0" t="0" r="24130" b="21590"/>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55023"/>
                        </a:xfrm>
                        <a:prstGeom prst="rect">
                          <a:avLst/>
                        </a:prstGeom>
                        <a:solidFill>
                          <a:srgbClr val="FFFFFF"/>
                        </a:solidFill>
                        <a:ln w="9525">
                          <a:solidFill>
                            <a:srgbClr val="000000"/>
                          </a:solidFill>
                          <a:miter lim="800000"/>
                          <a:headEnd/>
                          <a:tailEnd/>
                        </a:ln>
                      </wps:spPr>
                      <wps:txbx>
                        <w:txbxContent>
                          <w:p w14:paraId="5BF707FB" w14:textId="77777777" w:rsidR="00845778" w:rsidRPr="00845778" w:rsidRDefault="00845778" w:rsidP="00845778">
                            <w:pPr>
                              <w:autoSpaceDE w:val="0"/>
                              <w:autoSpaceDN w:val="0"/>
                              <w:adjustRightInd w:val="0"/>
                              <w:spacing w:after="0"/>
                              <w:rPr>
                                <w:rFonts w:ascii="Arial" w:hAnsi="Arial" w:cs="Arial"/>
                                <w:color w:val="000000"/>
                                <w:sz w:val="32"/>
                                <w:szCs w:val="32"/>
                                <w:lang w:val="en-US" w:eastAsia="ko-KR"/>
                              </w:rPr>
                            </w:pPr>
                            <w:r w:rsidRPr="00845778">
                              <w:rPr>
                                <w:rFonts w:ascii="Arial" w:hAnsi="Arial" w:cs="Arial"/>
                                <w:color w:val="000000"/>
                                <w:sz w:val="32"/>
                                <w:szCs w:val="32"/>
                                <w:lang w:val="en-US" w:eastAsia="ko-KR"/>
                              </w:rPr>
                              <w:t xml:space="preserve">6.4 Transmit signal quality </w:t>
                            </w:r>
                          </w:p>
                          <w:p w14:paraId="2EFA2038" w14:textId="77777777" w:rsidR="00845778" w:rsidRPr="00845778" w:rsidRDefault="00845778" w:rsidP="00845778">
                            <w:pPr>
                              <w:autoSpaceDE w:val="0"/>
                              <w:autoSpaceDN w:val="0"/>
                              <w:adjustRightInd w:val="0"/>
                              <w:spacing w:after="0"/>
                              <w:rPr>
                                <w:rFonts w:ascii="Arial" w:hAnsi="Arial" w:cs="Arial"/>
                                <w:color w:val="000000"/>
                                <w:sz w:val="28"/>
                                <w:szCs w:val="28"/>
                                <w:lang w:val="en-US" w:eastAsia="ko-KR"/>
                              </w:rPr>
                            </w:pPr>
                            <w:r w:rsidRPr="00845778">
                              <w:rPr>
                                <w:rFonts w:ascii="Arial" w:hAnsi="Arial" w:cs="Arial"/>
                                <w:color w:val="000000"/>
                                <w:sz w:val="28"/>
                                <w:szCs w:val="28"/>
                                <w:lang w:val="en-US" w:eastAsia="ko-KR"/>
                              </w:rPr>
                              <w:t xml:space="preserve">6.4.1 Frequency error </w:t>
                            </w:r>
                          </w:p>
                          <w:p w14:paraId="5156754C" w14:textId="4CB2DDBC" w:rsidR="008129C1" w:rsidRPr="009C5EB9" w:rsidRDefault="00845778" w:rsidP="00845778">
                            <w:pPr>
                              <w:rPr>
                                <w:rFonts w:eastAsia="Batang"/>
                                <w:b/>
                                <w:lang w:eastAsia="zh-CN"/>
                              </w:rPr>
                            </w:pPr>
                            <w:r w:rsidRPr="00845778">
                              <w:rPr>
                                <w:color w:val="000000"/>
                                <w:lang w:val="en-US" w:eastAsia="ko-KR"/>
                              </w:rPr>
                              <w:t xml:space="preserve">The UE modulated carrier frequency shall be accurate to within </w:t>
                            </w:r>
                            <w:r w:rsidRPr="00C707FB">
                              <w:rPr>
                                <w:color w:val="000000"/>
                                <w:highlight w:val="yellow"/>
                                <w:lang w:val="en-US" w:eastAsia="ko-KR"/>
                              </w:rPr>
                              <w:t>±0.1 PPM</w:t>
                            </w:r>
                            <w:r w:rsidRPr="00845778">
                              <w:rPr>
                                <w:color w:val="000000"/>
                                <w:lang w:val="en-US" w:eastAsia="ko-KR"/>
                              </w:rPr>
                              <w:t xml:space="preserve"> observed over a period of </w:t>
                            </w:r>
                            <w:r w:rsidRPr="00C707FB">
                              <w:rPr>
                                <w:color w:val="000000"/>
                                <w:highlight w:val="yellow"/>
                                <w:lang w:val="en-US" w:eastAsia="ko-KR"/>
                              </w:rPr>
                              <w:t xml:space="preserve">1 </w:t>
                            </w:r>
                            <w:proofErr w:type="spellStart"/>
                            <w:r w:rsidRPr="00C707FB">
                              <w:rPr>
                                <w:color w:val="000000"/>
                                <w:highlight w:val="yellow"/>
                                <w:lang w:val="en-US" w:eastAsia="ko-KR"/>
                              </w:rPr>
                              <w:t>ms</w:t>
                            </w:r>
                            <w:proofErr w:type="spellEnd"/>
                            <w:r w:rsidRPr="00845778">
                              <w:rPr>
                                <w:color w:val="000000"/>
                                <w:lang w:val="en-US" w:eastAsia="ko-KR"/>
                              </w:rPr>
                              <w:t xml:space="preserve"> compared to the carrier frequency received from the NR Node B.</w:t>
                            </w:r>
                          </w:p>
                        </w:txbxContent>
                      </wps:txbx>
                      <wps:bodyPr rot="0" vert="horz" wrap="square" lIns="91440" tIns="45720" rIns="91440" bIns="45720" anchor="t" anchorCtr="0">
                        <a:noAutofit/>
                      </wps:bodyPr>
                    </wps:wsp>
                  </a:graphicData>
                </a:graphic>
              </wp:inline>
            </w:drawing>
          </mc:Choice>
          <mc:Fallback>
            <w:pict>
              <v:shape w14:anchorId="1E9786C1" id="Text Box 8" o:spid="_x0000_s1028" type="#_x0000_t202" style="width:463.1pt;height:67.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">
                <v:textbox>
                  <w:txbxContent>
                    <w:p w14:paraId="5BF707FB" w14:textId="77777777" w:rsidR="00845778" w:rsidRPr="00845778" w:rsidRDefault="00845778" w:rsidP="00845778">
                      <w:pPr>
                        <w:autoSpaceDE w:val="0"/>
                        <w:autoSpaceDN w:val="0"/>
                        <w:adjustRightInd w:val="0"/>
                        <w:spacing w:after="0"/>
                        <w:rPr>
                          <w:rFonts w:ascii="Arial" w:hAnsi="Arial" w:cs="Arial"/>
                          <w:color w:val="000000"/>
                          <w:sz w:val="32"/>
                          <w:szCs w:val="32"/>
                          <w:lang w:val="en-US" w:eastAsia="ko-KR"/>
                        </w:rPr>
                      </w:pPr>
                      <w:r w:rsidRPr="00845778">
                        <w:rPr>
                          <w:rFonts w:ascii="Arial" w:hAnsi="Arial" w:cs="Arial"/>
                          <w:color w:val="000000"/>
                          <w:sz w:val="32"/>
                          <w:szCs w:val="32"/>
                          <w:lang w:val="en-US" w:eastAsia="ko-KR"/>
                        </w:rPr>
                        <w:t xml:space="preserve">6.4 Transmit signal quality </w:t>
                      </w:r>
                    </w:p>
                    <w:p w14:paraId="2EFA2038" w14:textId="77777777" w:rsidR="00845778" w:rsidRPr="00845778" w:rsidRDefault="00845778" w:rsidP="00845778">
                      <w:pPr>
                        <w:autoSpaceDE w:val="0"/>
                        <w:autoSpaceDN w:val="0"/>
                        <w:adjustRightInd w:val="0"/>
                        <w:spacing w:after="0"/>
                        <w:rPr>
                          <w:rFonts w:ascii="Arial" w:hAnsi="Arial" w:cs="Arial"/>
                          <w:color w:val="000000"/>
                          <w:sz w:val="28"/>
                          <w:szCs w:val="28"/>
                          <w:lang w:val="en-US" w:eastAsia="ko-KR"/>
                        </w:rPr>
                      </w:pPr>
                      <w:r w:rsidRPr="00845778">
                        <w:rPr>
                          <w:rFonts w:ascii="Arial" w:hAnsi="Arial" w:cs="Arial"/>
                          <w:color w:val="000000"/>
                          <w:sz w:val="28"/>
                          <w:szCs w:val="28"/>
                          <w:lang w:val="en-US" w:eastAsia="ko-KR"/>
                        </w:rPr>
                        <w:t xml:space="preserve">6.4.1 Frequency error </w:t>
                      </w:r>
                    </w:p>
                    <w:p w14:paraId="5156754C" w14:textId="4CB2DDBC" w:rsidR="008129C1" w:rsidRPr="009C5EB9" w:rsidRDefault="00845778" w:rsidP="00845778">
                      <w:pPr>
                        <w:rPr>
                          <w:rFonts w:eastAsia="Batang"/>
                          <w:b/>
                          <w:lang w:eastAsia="zh-CN"/>
                        </w:rPr>
                      </w:pPr>
                      <w:r w:rsidRPr="00845778">
                        <w:rPr>
                          <w:color w:val="000000"/>
                          <w:lang w:val="en-US" w:eastAsia="ko-KR"/>
                        </w:rPr>
                        <w:t xml:space="preserve">The UE modulated carrier frequency shall be accurate to within </w:t>
                      </w:r>
                      <w:r w:rsidRPr="00C707FB">
                        <w:rPr>
                          <w:color w:val="000000"/>
                          <w:highlight w:val="yellow"/>
                          <w:lang w:val="en-US" w:eastAsia="ko-KR"/>
                        </w:rPr>
                        <w:t>±0.1 PPM</w:t>
                      </w:r>
                      <w:r w:rsidRPr="00845778">
                        <w:rPr>
                          <w:color w:val="000000"/>
                          <w:lang w:val="en-US" w:eastAsia="ko-KR"/>
                        </w:rPr>
                        <w:t xml:space="preserve"> observed over a period of </w:t>
                      </w:r>
                      <w:r w:rsidRPr="00C707FB">
                        <w:rPr>
                          <w:color w:val="000000"/>
                          <w:highlight w:val="yellow"/>
                          <w:lang w:val="en-US" w:eastAsia="ko-KR"/>
                        </w:rPr>
                        <w:t xml:space="preserve">1 </w:t>
                      </w:r>
                      <w:proofErr w:type="spellStart"/>
                      <w:r w:rsidRPr="00C707FB">
                        <w:rPr>
                          <w:color w:val="000000"/>
                          <w:highlight w:val="yellow"/>
                          <w:lang w:val="en-US" w:eastAsia="ko-KR"/>
                        </w:rPr>
                        <w:t>ms</w:t>
                      </w:r>
                      <w:proofErr w:type="spellEnd"/>
                      <w:r w:rsidRPr="00845778">
                        <w:rPr>
                          <w:color w:val="000000"/>
                          <w:lang w:val="en-US" w:eastAsia="ko-KR"/>
                        </w:rPr>
                        <w:t xml:space="preserve"> compared to the carrier frequency received from the NR Node B.</w:t>
                      </w:r>
                    </w:p>
                  </w:txbxContent>
                </v:textbox>
                <w10:anchorlock/>
              </v:shape>
            </w:pict>
          </mc:Fallback>
        </mc:AlternateContent>
      </w:r>
    </w:p>
    <w:p w14:paraId="01DA39BB" w14:textId="30F86006" w:rsidR="00F334AA" w:rsidRDefault="00F334AA" w:rsidP="003724AB">
      <w:r>
        <w:t xml:space="preserve">This means UE clock drift can be </w:t>
      </w:r>
      <w:r w:rsidR="00F128A1">
        <w:t>100</w:t>
      </w:r>
      <w:r w:rsidR="000E5286">
        <w:t xml:space="preserve"> part-per-billion (ppb)</w:t>
      </w:r>
      <w:r w:rsidR="00D0096C">
        <w:t xml:space="preserve">. </w:t>
      </w:r>
      <w:r w:rsidR="00321762">
        <w:t xml:space="preserve">With the stricter 3 - 10m accuracy targets for commercial use cases in NR, it is vital </w:t>
      </w:r>
      <w:r w:rsidR="00421000">
        <w:t xml:space="preserve">to keep the </w:t>
      </w:r>
      <w:r w:rsidR="00D83D75">
        <w:t xml:space="preserve">measurement error due to drift and other impairment </w:t>
      </w:r>
      <w:r w:rsidR="001416CB">
        <w:t>at least an order of magnitude below the acc</w:t>
      </w:r>
      <w:r w:rsidR="00123B73">
        <w:t xml:space="preserve">uracy requirements which </w:t>
      </w:r>
      <w:r w:rsidR="008C1284">
        <w:t xml:space="preserve">is on the order of Tc. Hence, assuming a maximum </w:t>
      </w:r>
      <w:r w:rsidR="00E674E1">
        <w:t>0.</w:t>
      </w:r>
      <w:r w:rsidR="00314602">
        <w:t>05</w:t>
      </w:r>
      <w:r w:rsidR="00E674E1">
        <w:t>Tc error budget for clock drift</w:t>
      </w:r>
      <w:r w:rsidR="009F73B3">
        <w:t xml:space="preserve"> during the measurement</w:t>
      </w:r>
      <w:r w:rsidR="006E2C5D">
        <w:t>:</w:t>
      </w:r>
    </w:p>
    <w:p w14:paraId="281B2E94" w14:textId="67C757D3" w:rsidR="00516891" w:rsidRPr="00516891" w:rsidRDefault="006E2C5D" w:rsidP="00516891">
      <m:oMathPara>
        <m:oMath>
          <m:r>
            <w:rPr>
              <w:rFonts w:ascii="Cambria Math" w:hAnsi="Cambria Math"/>
            </w:rPr>
            <m:t>X=</m:t>
          </m:r>
          <m:f>
            <m:fPr>
              <m:ctrlPr>
                <w:rPr>
                  <w:rFonts w:ascii="Cambria Math" w:hAnsi="Cambria Math"/>
                  <w:i/>
                </w:rPr>
              </m:ctrlPr>
            </m:fPr>
            <m:num>
              <m:r>
                <w:rPr>
                  <w:rFonts w:ascii="Cambria Math" w:hAnsi="Cambria Math"/>
                </w:rPr>
                <m:t>0.05</m:t>
              </m:r>
              <m:sSub>
                <m:sSubPr>
                  <m:ctrlPr>
                    <w:rPr>
                      <w:rFonts w:ascii="Cambria Math" w:hAnsi="Cambria Math"/>
                      <w:i/>
                    </w:rPr>
                  </m:ctrlPr>
                </m:sSubPr>
                <m:e>
                  <m:r>
                    <w:rPr>
                      <w:rFonts w:ascii="Cambria Math" w:hAnsi="Cambria Math"/>
                    </w:rPr>
                    <m:t>T</m:t>
                  </m:r>
                </m:e>
                <m:sub>
                  <m:r>
                    <w:rPr>
                      <w:rFonts w:ascii="Cambria Math" w:hAnsi="Cambria Math"/>
                    </w:rPr>
                    <m:t>c</m:t>
                  </m:r>
                </m:sub>
              </m:sSub>
            </m:num>
            <m:den>
              <m:sSup>
                <m:sSupPr>
                  <m:ctrlPr>
                    <w:rPr>
                      <w:rFonts w:ascii="Cambria Math" w:hAnsi="Cambria Math"/>
                      <w:i/>
                    </w:rPr>
                  </m:ctrlPr>
                </m:sSupPr>
                <m:e>
                  <m:r>
                    <w:rPr>
                      <w:rFonts w:ascii="Cambria Math" w:hAnsi="Cambria Math"/>
                    </w:rPr>
                    <m:t>100.10</m:t>
                  </m:r>
                </m:e>
                <m:sup>
                  <m:r>
                    <w:rPr>
                      <w:rFonts w:ascii="Cambria Math" w:hAnsi="Cambria Math"/>
                    </w:rPr>
                    <m:t>-9</m:t>
                  </m:r>
                </m:sup>
              </m:sSup>
            </m:den>
          </m:f>
          <m:r>
            <w:rPr>
              <w:rFonts w:ascii="Cambria Math" w:hAnsi="Cambria Math"/>
            </w:rPr>
            <m:t>=25 ms</m:t>
          </m:r>
        </m:oMath>
      </m:oMathPara>
    </w:p>
    <w:p w14:paraId="4B6B3DFD" w14:textId="43C600CB" w:rsidR="003724AB" w:rsidRPr="00505132" w:rsidRDefault="003724AB" w:rsidP="003724AB">
      <w:pPr>
        <w:jc w:val="both"/>
      </w:pPr>
      <w:r>
        <w:t xml:space="preserve">It is thus proposed that </w:t>
      </w:r>
      <w:r w:rsidR="00A016AD">
        <w:t>measurement</w:t>
      </w:r>
      <w:r>
        <w:t xml:space="preserve"> requirements be applicable when the SRS transmissions are within [-</w:t>
      </w:r>
      <w:r w:rsidR="00372F70">
        <w:t>25</w:t>
      </w:r>
      <w:r>
        <w:t xml:space="preserve">, </w:t>
      </w:r>
      <w:r w:rsidR="00372F70">
        <w:t>25</w:t>
      </w:r>
      <w:r>
        <w:t>] ms of at least one DL PRS resource from each of the TRPs in the assistance data.</w:t>
      </w:r>
    </w:p>
    <w:p w14:paraId="6C35F0A5" w14:textId="7927E929" w:rsidR="003724AB" w:rsidRDefault="003724AB" w:rsidP="003724AB">
      <w:pPr>
        <w:pStyle w:val="Caption"/>
        <w:spacing w:after="0"/>
        <w:rPr>
          <w:b w:val="0"/>
        </w:rPr>
      </w:pPr>
      <w:bookmarkStart w:id="0" w:name="_Ref23932440"/>
      <w:bookmarkStart w:id="1" w:name="_Hlk24061728"/>
      <w:r>
        <w:t>Proposal</w:t>
      </w:r>
      <w:r w:rsidR="00B81B68">
        <w:t xml:space="preserve"> 7</w:t>
      </w:r>
      <w:r>
        <w:t xml:space="preserve">. The </w:t>
      </w:r>
      <w:r w:rsidR="00020AC8">
        <w:t>measurement</w:t>
      </w:r>
      <w:r>
        <w:t xml:space="preserve"> requirements for UE Rx-Tx tim</w:t>
      </w:r>
      <w:r w:rsidR="00EA4AE6">
        <w:t>ing</w:t>
      </w:r>
      <w:r>
        <w:t xml:space="preserve"> difference </w:t>
      </w:r>
      <w:r w:rsidR="00A4700C">
        <w:t xml:space="preserve">is applicable </w:t>
      </w:r>
      <w:r w:rsidR="00E51B53">
        <w:t xml:space="preserve">only </w:t>
      </w:r>
      <w:r>
        <w:t>if the configured</w:t>
      </w:r>
      <w:r w:rsidR="00157C2B">
        <w:t xml:space="preserve"> parameters</w:t>
      </w:r>
      <w:r>
        <w:t xml:space="preserve"> </w:t>
      </w:r>
      <w:r>
        <w:rPr>
          <w:i/>
          <w:iCs/>
        </w:rPr>
        <w:t>SRS-Slot-offset</w:t>
      </w:r>
      <w:r>
        <w:t xml:space="preserve"> and </w:t>
      </w:r>
      <w:r>
        <w:rPr>
          <w:i/>
          <w:iCs/>
        </w:rPr>
        <w:t>SRS-Periodicity</w:t>
      </w:r>
      <w:r w:rsidR="00157C2B">
        <w:t xml:space="preserve"> </w:t>
      </w:r>
      <w:r>
        <w:t>for SRS resource for positioning are such that any SRS transmission is within [-</w:t>
      </w:r>
      <w:r w:rsidR="00F17BFE">
        <w:t>25</w:t>
      </w:r>
      <w:r>
        <w:t xml:space="preserve">, </w:t>
      </w:r>
      <w:r w:rsidR="00F17BFE">
        <w:t>25</w:t>
      </w:r>
      <w:r>
        <w:t xml:space="preserve">] msec of at least one DL PRS resource </w:t>
      </w:r>
      <w:r w:rsidR="003F470B">
        <w:t>of</w:t>
      </w:r>
      <w:r>
        <w:t xml:space="preserve"> each of the TRPs in the assistance data.</w:t>
      </w:r>
      <w:bookmarkEnd w:id="0"/>
      <w:r>
        <w:t xml:space="preserve"> </w:t>
      </w:r>
    </w:p>
    <w:bookmarkEnd w:id="1"/>
    <w:p w14:paraId="51189BE5" w14:textId="2B632027" w:rsidR="00EF5959" w:rsidRDefault="00EF5959" w:rsidP="003724AB">
      <w:pPr>
        <w:rPr>
          <w:lang w:val="en-US"/>
        </w:rPr>
      </w:pPr>
    </w:p>
    <w:p w14:paraId="4B31D7FD" w14:textId="15A3E94E" w:rsidR="00B96321" w:rsidRDefault="000B0897" w:rsidP="003724AB">
      <w:pPr>
        <w:rPr>
          <w:lang w:val="en-US"/>
        </w:rPr>
      </w:pPr>
      <w:r>
        <w:rPr>
          <w:lang w:val="en-US"/>
        </w:rPr>
        <w:t>In the last RAN4 meeting, a concern was raised that SRS capacit</w:t>
      </w:r>
      <w:r w:rsidR="009F4FD8">
        <w:rPr>
          <w:lang w:val="en-US"/>
        </w:rPr>
        <w:t>y</w:t>
      </w:r>
      <w:r>
        <w:rPr>
          <w:lang w:val="en-US"/>
        </w:rPr>
        <w:t xml:space="preserve"> </w:t>
      </w:r>
      <w:r w:rsidR="009F4FD8">
        <w:rPr>
          <w:lang w:val="en-US"/>
        </w:rPr>
        <w:t xml:space="preserve">within the range of [-25, 25] ms will be limited </w:t>
      </w:r>
      <w:r w:rsidR="00602FC1">
        <w:rPr>
          <w:lang w:val="en-US"/>
        </w:rPr>
        <w:t xml:space="preserve">since SRS is a per-UE resource whereas PRS is more of a broadcast resource. Our understanding is that </w:t>
      </w:r>
      <w:r w:rsidR="00F8748B">
        <w:rPr>
          <w:lang w:val="en-US"/>
        </w:rPr>
        <w:t xml:space="preserve">SRS for positioning is configured on-demand when a positioning session is initiated. In </w:t>
      </w:r>
      <w:r w:rsidR="006D5976">
        <w:rPr>
          <w:lang w:val="en-US"/>
        </w:rPr>
        <w:t>such event, UE’s configured SRS should follow Proposal 7 to guarantee the positioning performance requirements</w:t>
      </w:r>
      <w:r w:rsidR="004156AD">
        <w:rPr>
          <w:lang w:val="en-US"/>
        </w:rPr>
        <w:t>. When the positioning session is completed, the SRS resource is released and available for other UEs. Also, given the typical sparsity of PRS (long periods</w:t>
      </w:r>
      <w:r w:rsidR="004A5786">
        <w:rPr>
          <w:lang w:val="en-US"/>
        </w:rPr>
        <w:t xml:space="preserve">), </w:t>
      </w:r>
      <w:r w:rsidR="00CA4D0D">
        <w:rPr>
          <w:lang w:val="en-US"/>
        </w:rPr>
        <w:t xml:space="preserve">a rather wide </w:t>
      </w:r>
      <w:r w:rsidR="00CA4D0D">
        <w:rPr>
          <w:lang w:val="en-US"/>
        </w:rPr>
        <w:lastRenderedPageBreak/>
        <w:t>range is available for SRS transmission for other purposes. For instance, with PRS periodicity of 160ms, there is a range of 1</w:t>
      </w:r>
      <w:r w:rsidR="00634B4F">
        <w:rPr>
          <w:lang w:val="en-US"/>
        </w:rPr>
        <w:t>1</w:t>
      </w:r>
      <w:r w:rsidR="00CA4D0D">
        <w:rPr>
          <w:lang w:val="en-US"/>
        </w:rPr>
        <w:t xml:space="preserve">0ms that is available for SRS transmission for </w:t>
      </w:r>
      <w:r w:rsidR="00634B4F">
        <w:rPr>
          <w:lang w:val="en-US"/>
        </w:rPr>
        <w:t xml:space="preserve">purposes other than positioning and the range of </w:t>
      </w:r>
      <w:r w:rsidR="00C0484B">
        <w:rPr>
          <w:lang w:val="en-US"/>
        </w:rPr>
        <w:t>+/- 25ms around each PRS occasion ca</w:t>
      </w:r>
      <w:r w:rsidR="00D77BF7">
        <w:rPr>
          <w:lang w:val="en-US"/>
        </w:rPr>
        <w:t xml:space="preserve">n also be used for such purposes if there the number of UE’s in a positioning session is small enough to allow this capacity to be used. In other words, we do not anticipate </w:t>
      </w:r>
      <w:r w:rsidR="00C51B7F">
        <w:rPr>
          <w:lang w:val="en-US"/>
        </w:rPr>
        <w:t>any material impact on SRS capacity (either for positioning or other means) to arise from Proposal 7</w:t>
      </w:r>
      <w:r w:rsidR="00E8077B">
        <w:rPr>
          <w:lang w:val="en-US"/>
        </w:rPr>
        <w:t xml:space="preserve"> as the total SRS capacity is not impacted</w:t>
      </w:r>
      <w:r w:rsidR="003C47FA">
        <w:rPr>
          <w:lang w:val="en-US"/>
        </w:rPr>
        <w:t xml:space="preserve"> by Proposal 7 which only prioritizes SRS for positioning to be scheduled around PRS</w:t>
      </w:r>
      <w:r w:rsidR="00C51B7F">
        <w:rPr>
          <w:lang w:val="en-US"/>
        </w:rPr>
        <w:t>.</w:t>
      </w:r>
      <w:r w:rsidR="00B96321">
        <w:rPr>
          <w:lang w:val="en-US"/>
        </w:rPr>
        <w:t xml:space="preserve"> </w:t>
      </w:r>
    </w:p>
    <w:p w14:paraId="55E90FA6" w14:textId="3FDBFCF7" w:rsidR="00D31B44" w:rsidRPr="001D2900" w:rsidRDefault="00D31B44" w:rsidP="003724AB">
      <w:pPr>
        <w:rPr>
          <w:b/>
          <w:bCs/>
          <w:lang w:val="en-US"/>
        </w:rPr>
      </w:pPr>
      <w:r w:rsidRPr="001D2900">
        <w:rPr>
          <w:b/>
          <w:bCs/>
          <w:lang w:val="en-US"/>
        </w:rPr>
        <w:t>Observation</w:t>
      </w:r>
      <w:r w:rsidR="005902C2">
        <w:rPr>
          <w:b/>
          <w:bCs/>
          <w:lang w:val="en-US"/>
        </w:rPr>
        <w:t xml:space="preserve"> 3</w:t>
      </w:r>
      <w:r w:rsidRPr="001D2900">
        <w:rPr>
          <w:b/>
          <w:bCs/>
          <w:lang w:val="en-US"/>
        </w:rPr>
        <w:t xml:space="preserve">. SRS for positioning is configured on-demand and released when positioning session is completed. </w:t>
      </w:r>
      <w:r w:rsidR="00D31621" w:rsidRPr="001D2900">
        <w:rPr>
          <w:b/>
          <w:bCs/>
          <w:lang w:val="en-US"/>
        </w:rPr>
        <w:t xml:space="preserve">With sparse PRS periods, there is sufficient capacity for SRS transmission </w:t>
      </w:r>
      <w:r w:rsidR="005D0D16" w:rsidRPr="001D2900">
        <w:rPr>
          <w:b/>
          <w:bCs/>
          <w:lang w:val="en-US"/>
        </w:rPr>
        <w:t>both within and outside of the [-25, 25]ms range of every PRS period.</w:t>
      </w:r>
    </w:p>
    <w:p w14:paraId="7E21B4AD" w14:textId="3050A11D" w:rsidR="003724AB" w:rsidRPr="00DF00C5" w:rsidRDefault="00EF5959" w:rsidP="00810F2A">
      <w:pPr>
        <w:rPr>
          <w:lang w:val="en-US"/>
        </w:rPr>
      </w:pPr>
      <w:r>
        <w:rPr>
          <w:lang w:val="en-US"/>
        </w:rPr>
        <w:t xml:space="preserve">It is further noted that the above proposal </w:t>
      </w:r>
      <w:r w:rsidR="00761D10">
        <w:rPr>
          <w:lang w:val="en-US"/>
        </w:rPr>
        <w:t>improves the</w:t>
      </w:r>
      <w:r w:rsidR="00E024F6">
        <w:rPr>
          <w:lang w:val="en-US"/>
        </w:rPr>
        <w:t xml:space="preserve"> accuracy of both UE and gNB Rx-Tx timing difference measurement</w:t>
      </w:r>
      <w:r w:rsidR="00DF00C5">
        <w:rPr>
          <w:lang w:val="en-US"/>
        </w:rPr>
        <w:t>s.</w:t>
      </w:r>
    </w:p>
    <w:p w14:paraId="103692F0" w14:textId="0FBED551" w:rsidR="006F6BE1" w:rsidRDefault="006F6BE1" w:rsidP="006F6BE1">
      <w:pPr>
        <w:pStyle w:val="Heading1"/>
        <w:rPr>
          <w:lang w:val="en-US"/>
        </w:rPr>
      </w:pPr>
      <w:r>
        <w:rPr>
          <w:lang w:val="en-US"/>
        </w:rPr>
        <w:t>Measurement requirements</w:t>
      </w:r>
    </w:p>
    <w:p w14:paraId="6C28FBF8" w14:textId="64F0E791" w:rsidR="00AB4E65" w:rsidRPr="00C5637E" w:rsidRDefault="006F6BE1" w:rsidP="00AB4E65">
      <w:pPr>
        <w:pStyle w:val="Heading2"/>
        <w:rPr>
          <w:lang w:val="en-US"/>
        </w:rPr>
      </w:pPr>
      <w:r>
        <w:rPr>
          <w:lang w:val="en-US"/>
        </w:rPr>
        <w:t xml:space="preserve"> </w:t>
      </w:r>
      <w:r w:rsidR="00082354">
        <w:rPr>
          <w:lang w:val="en-US"/>
        </w:rPr>
        <w:t xml:space="preserve">Measurement </w:t>
      </w:r>
      <w:r>
        <w:rPr>
          <w:lang w:val="en-US"/>
        </w:rPr>
        <w:t xml:space="preserve">Accuracy </w:t>
      </w:r>
    </w:p>
    <w:p w14:paraId="7A865A77" w14:textId="71436EE5" w:rsidR="00AB4E65" w:rsidRDefault="00A90BDB" w:rsidP="00AB4E65">
      <w:pPr>
        <w:rPr>
          <w:lang w:eastAsia="en-GB"/>
        </w:rPr>
      </w:pPr>
      <w:r>
        <w:rPr>
          <w:lang w:val="en-US"/>
        </w:rPr>
        <w:t xml:space="preserve">In our understanding, the </w:t>
      </w:r>
      <w:r w:rsidR="00EF547C">
        <w:rPr>
          <w:lang w:val="en-US"/>
        </w:rPr>
        <w:t xml:space="preserve">number of samples used for measuring </w:t>
      </w:r>
      <w:r w:rsidR="00EF547C">
        <w:rPr>
          <w:lang w:eastAsia="en-GB"/>
        </w:rPr>
        <w:t>T</w:t>
      </w:r>
      <w:r w:rsidR="00EF547C">
        <w:rPr>
          <w:vertAlign w:val="subscript"/>
          <w:lang w:eastAsia="en-GB"/>
        </w:rPr>
        <w:t>UE-RX</w:t>
      </w:r>
      <w:r w:rsidR="001C3B3D">
        <w:rPr>
          <w:vertAlign w:val="subscript"/>
          <w:lang w:eastAsia="en-GB"/>
        </w:rPr>
        <w:t xml:space="preserve"> </w:t>
      </w:r>
      <w:r w:rsidR="001C3B3D">
        <w:rPr>
          <w:lang w:eastAsia="en-GB"/>
        </w:rPr>
        <w:t xml:space="preserve">in Rx-Tx timing difference measurement </w:t>
      </w:r>
      <w:r w:rsidR="002226D7">
        <w:rPr>
          <w:lang w:eastAsia="en-GB"/>
        </w:rPr>
        <w:t xml:space="preserve">should be the same as the number of samples used for RSTD measurement. In both types of measurements, UE measures TOA of </w:t>
      </w:r>
      <w:r w:rsidR="001D7DA2">
        <w:rPr>
          <w:lang w:eastAsia="en-GB"/>
        </w:rPr>
        <w:t xml:space="preserve">one or two cells. Thus, if </w:t>
      </w:r>
      <w:r w:rsidR="000E0B94">
        <w:rPr>
          <w:lang w:eastAsia="en-GB"/>
        </w:rPr>
        <w:t xml:space="preserve">number of </w:t>
      </w:r>
      <w:r w:rsidR="000E0B94" w:rsidRPr="005B1EF2">
        <w:rPr>
          <w:lang w:eastAsia="en-GB"/>
        </w:rPr>
        <w:t xml:space="preserve">samples (defined as </w:t>
      </w:r>
      <w:r w:rsidR="003E57A6" w:rsidRPr="005B1EF2">
        <w:rPr>
          <w:lang w:val="en-US"/>
        </w:rPr>
        <w:t xml:space="preserve">the time duration spanned by one DL PRS resource after repetition by </w:t>
      </w:r>
      <w:r w:rsidR="003E57A6" w:rsidRPr="005B1EF2">
        <w:rPr>
          <w:i/>
          <w:iCs/>
          <w:lang w:val="en-US"/>
        </w:rPr>
        <w:t>DL-PRS-ResourceRepetitionFactor</w:t>
      </w:r>
      <w:r w:rsidR="005B1EF2" w:rsidRPr="005B1EF2">
        <w:rPr>
          <w:lang w:val="en-US"/>
        </w:rPr>
        <w:t>)</w:t>
      </w:r>
      <w:r w:rsidR="005B1EF2">
        <w:rPr>
          <w:lang w:val="en-US"/>
        </w:rPr>
        <w:t xml:space="preserve"> </w:t>
      </w:r>
      <w:r w:rsidR="000E0B94" w:rsidRPr="005B1EF2">
        <w:rPr>
          <w:lang w:eastAsia="en-GB"/>
        </w:rPr>
        <w:t>used</w:t>
      </w:r>
      <w:r w:rsidR="000E0B94">
        <w:rPr>
          <w:lang w:eastAsia="en-GB"/>
        </w:rPr>
        <w:t xml:space="preserve"> for RSTD estimation is </w:t>
      </w:r>
      <m:oMath>
        <m:r>
          <w:rPr>
            <w:rFonts w:ascii="Cambria Math" w:hAnsi="Cambria Math"/>
            <w:lang w:eastAsia="en-GB"/>
          </w:rPr>
          <m:t>N</m:t>
        </m:r>
      </m:oMath>
      <w:r w:rsidR="002869DB">
        <w:rPr>
          <w:lang w:eastAsia="en-GB"/>
        </w:rPr>
        <w:t xml:space="preserve">, the number of samples for Rx-Tx timing measurement should also be </w:t>
      </w:r>
      <m:oMath>
        <m:r>
          <w:rPr>
            <w:rFonts w:ascii="Cambria Math" w:hAnsi="Cambria Math"/>
            <w:lang w:eastAsia="en-GB"/>
          </w:rPr>
          <m:t>N</m:t>
        </m:r>
      </m:oMath>
      <w:r w:rsidR="00A31ECC">
        <w:rPr>
          <w:lang w:eastAsia="en-GB"/>
        </w:rPr>
        <w:t>.</w:t>
      </w:r>
    </w:p>
    <w:p w14:paraId="43022EBE" w14:textId="10E50FC3" w:rsidR="00A31ECC" w:rsidRDefault="00A31ECC" w:rsidP="00AB4E65">
      <w:pPr>
        <w:rPr>
          <w:b/>
          <w:bCs/>
          <w:lang w:eastAsia="en-GB"/>
        </w:rPr>
      </w:pPr>
      <w:r w:rsidRPr="00CF16C1">
        <w:rPr>
          <w:b/>
          <w:bCs/>
          <w:lang w:eastAsia="en-GB"/>
        </w:rPr>
        <w:t>Proposal</w:t>
      </w:r>
      <w:r w:rsidR="00B81B68">
        <w:rPr>
          <w:b/>
          <w:bCs/>
          <w:lang w:eastAsia="en-GB"/>
        </w:rPr>
        <w:t xml:space="preserve"> 8</w:t>
      </w:r>
      <w:r w:rsidRPr="00CF16C1">
        <w:rPr>
          <w:b/>
          <w:bCs/>
          <w:lang w:eastAsia="en-GB"/>
        </w:rPr>
        <w:t xml:space="preserve">. </w:t>
      </w:r>
      <w:r w:rsidR="00CB4A90" w:rsidRPr="00CF16C1">
        <w:rPr>
          <w:b/>
          <w:bCs/>
          <w:lang w:eastAsia="en-GB"/>
        </w:rPr>
        <w:t xml:space="preserve">The number of samples, </w:t>
      </w:r>
      <m:oMath>
        <m:r>
          <m:rPr>
            <m:sty m:val="bi"/>
          </m:rPr>
          <w:rPr>
            <w:rFonts w:ascii="Cambria Math" w:hAnsi="Cambria Math"/>
            <w:lang w:eastAsia="en-GB"/>
          </w:rPr>
          <m:t>N</m:t>
        </m:r>
      </m:oMath>
      <w:r w:rsidR="00CB4A90" w:rsidRPr="00CF16C1">
        <w:rPr>
          <w:b/>
          <w:bCs/>
          <w:lang w:eastAsia="en-GB"/>
        </w:rPr>
        <w:t>, used to define the accuracy requirements of Rx-Tx timing difference measurement</w:t>
      </w:r>
      <w:r w:rsidR="00CF16C1" w:rsidRPr="00CF16C1">
        <w:rPr>
          <w:b/>
          <w:bCs/>
          <w:lang w:eastAsia="en-GB"/>
        </w:rPr>
        <w:t xml:space="preserve"> to be the same as the number of samples used to define the accuracy requirements for RSTD measurements. </w:t>
      </w:r>
    </w:p>
    <w:p w14:paraId="7DB43699" w14:textId="0B0AD57C" w:rsidR="00A619A0" w:rsidRDefault="002512F5" w:rsidP="00AB4E65">
      <w:pPr>
        <w:rPr>
          <w:lang w:val="en-US"/>
        </w:rPr>
      </w:pPr>
      <w:r>
        <w:rPr>
          <w:lang w:val="en-US"/>
        </w:rPr>
        <w:t>Moreover, it is noted that:</w:t>
      </w:r>
    </w:p>
    <w:p w14:paraId="63701C07" w14:textId="4B588EDF" w:rsidR="002512F5" w:rsidRPr="000A0758" w:rsidRDefault="002512F5" w:rsidP="002512F5">
      <w:pPr>
        <w:rPr>
          <w:b/>
          <w:bCs/>
          <w:lang w:val="en-US"/>
        </w:rPr>
      </w:pPr>
      <w:r w:rsidRPr="000A0758">
        <w:rPr>
          <w:b/>
          <w:bCs/>
        </w:rPr>
        <w:t>Observation</w:t>
      </w:r>
      <w:r w:rsidR="0057360D">
        <w:rPr>
          <w:b/>
          <w:bCs/>
        </w:rPr>
        <w:t xml:space="preserve"> 4</w:t>
      </w:r>
      <w:r w:rsidRPr="000A0758">
        <w:rPr>
          <w:b/>
          <w:bCs/>
        </w:rPr>
        <w:t xml:space="preserve">. </w:t>
      </w:r>
      <w:r w:rsidRPr="000A0758">
        <w:rPr>
          <w:b/>
          <w:bCs/>
          <w:lang w:val="en-US"/>
        </w:rPr>
        <w:t xml:space="preserve">Two factors impact the accuracy requirements of </w:t>
      </w:r>
      <w:r>
        <w:rPr>
          <w:b/>
          <w:bCs/>
          <w:lang w:val="en-US"/>
        </w:rPr>
        <w:t>gNB/</w:t>
      </w:r>
      <w:r w:rsidRPr="000A0758">
        <w:rPr>
          <w:b/>
          <w:bCs/>
          <w:lang w:val="en-US"/>
        </w:rPr>
        <w:t>UE Rx-Tx time difference measurement:</w:t>
      </w:r>
    </w:p>
    <w:p w14:paraId="5EF01AD9" w14:textId="7D9D16A7" w:rsidR="002512F5" w:rsidRPr="000A0758" w:rsidRDefault="00503219" w:rsidP="00CA03BB">
      <w:pPr>
        <w:pStyle w:val="ListParagraph"/>
        <w:numPr>
          <w:ilvl w:val="0"/>
          <w:numId w:val="17"/>
        </w:numPr>
        <w:rPr>
          <w:b/>
          <w:bCs/>
          <w:sz w:val="20"/>
          <w:szCs w:val="20"/>
        </w:rPr>
      </w:pPr>
      <w:r w:rsidRPr="00503219">
        <w:rPr>
          <w:b/>
          <w:bCs/>
          <w:sz w:val="20"/>
          <w:szCs w:val="20"/>
          <w:lang w:eastAsia="en-GB"/>
        </w:rPr>
        <w:t>T</w:t>
      </w:r>
      <w:r w:rsidRPr="00503219">
        <w:rPr>
          <w:b/>
          <w:bCs/>
          <w:sz w:val="20"/>
          <w:szCs w:val="20"/>
          <w:vertAlign w:val="subscript"/>
          <w:lang w:eastAsia="en-GB"/>
        </w:rPr>
        <w:t>UE-RX</w:t>
      </w:r>
      <w:r w:rsidRPr="00503219">
        <w:rPr>
          <w:sz w:val="20"/>
          <w:szCs w:val="20"/>
          <w:vertAlign w:val="subscript"/>
          <w:lang w:eastAsia="en-GB"/>
        </w:rPr>
        <w:t xml:space="preserve"> </w:t>
      </w:r>
      <w:r w:rsidR="002512F5" w:rsidRPr="000A0758">
        <w:rPr>
          <w:b/>
          <w:bCs/>
          <w:sz w:val="20"/>
          <w:szCs w:val="20"/>
        </w:rPr>
        <w:t>estimation error from DL PRS</w:t>
      </w:r>
      <w:r w:rsidR="002512F5">
        <w:rPr>
          <w:b/>
          <w:bCs/>
          <w:sz w:val="20"/>
          <w:szCs w:val="20"/>
        </w:rPr>
        <w:t xml:space="preserve"> (for UE) or UL SRS (for gNB)</w:t>
      </w:r>
      <w:r w:rsidR="002512F5" w:rsidRPr="000A0758">
        <w:rPr>
          <w:b/>
          <w:bCs/>
          <w:sz w:val="20"/>
          <w:szCs w:val="20"/>
        </w:rPr>
        <w:t xml:space="preserve"> resources</w:t>
      </w:r>
    </w:p>
    <w:p w14:paraId="3C42DCA9" w14:textId="77777777" w:rsidR="002512F5" w:rsidRPr="000A0758" w:rsidRDefault="002512F5" w:rsidP="00CA03BB">
      <w:pPr>
        <w:pStyle w:val="ListParagraph"/>
        <w:numPr>
          <w:ilvl w:val="0"/>
          <w:numId w:val="17"/>
        </w:numPr>
        <w:rPr>
          <w:b/>
          <w:bCs/>
          <w:sz w:val="20"/>
          <w:szCs w:val="20"/>
        </w:rPr>
      </w:pPr>
      <w:r w:rsidRPr="000A0758">
        <w:rPr>
          <w:b/>
          <w:bCs/>
          <w:sz w:val="20"/>
          <w:szCs w:val="20"/>
        </w:rPr>
        <w:t>Rx-Tx calibration error</w:t>
      </w:r>
    </w:p>
    <w:p w14:paraId="39ACB536" w14:textId="3F899AC9" w:rsidR="002512F5" w:rsidRDefault="002512F5" w:rsidP="00AB4E65">
      <w:pPr>
        <w:rPr>
          <w:lang w:val="en-US"/>
        </w:rPr>
      </w:pPr>
    </w:p>
    <w:p w14:paraId="2ABD7099" w14:textId="06A87AA4" w:rsidR="001905D0" w:rsidRDefault="001905D0" w:rsidP="001905D0">
      <w:pPr>
        <w:rPr>
          <w:lang w:val="en-US"/>
        </w:rPr>
      </w:pPr>
      <w:r>
        <w:rPr>
          <w:lang w:val="en-US"/>
        </w:rPr>
        <w:t xml:space="preserve">Regarding the Rx-Tx calibration error, the error budget should be viewed holistically from both gNB and UE perspective. The performance and accuracy of multi-RTT depends on Rx-Tx calibration error on both UE and gNB side. Hence, allocating a small error budget on one side (UE or gNB) while permitting a disproportionately larger error budget on the other side is nonsensical. </w:t>
      </w:r>
    </w:p>
    <w:p w14:paraId="08511C75" w14:textId="589F8C45" w:rsidR="001905D0" w:rsidRDefault="001905D0" w:rsidP="00AB4E65">
      <w:pPr>
        <w:rPr>
          <w:b/>
          <w:bCs/>
          <w:lang w:val="en-US"/>
        </w:rPr>
      </w:pPr>
      <w:r w:rsidRPr="009B7067">
        <w:rPr>
          <w:b/>
          <w:bCs/>
          <w:lang w:val="en-US"/>
        </w:rPr>
        <w:t>Observation</w:t>
      </w:r>
      <w:r w:rsidR="0057360D">
        <w:rPr>
          <w:b/>
          <w:bCs/>
          <w:lang w:val="en-US"/>
        </w:rPr>
        <w:t xml:space="preserve"> 5</w:t>
      </w:r>
      <w:r w:rsidRPr="009B7067">
        <w:rPr>
          <w:b/>
          <w:bCs/>
          <w:lang w:val="en-US"/>
        </w:rPr>
        <w:t>. The performance and accuracy of multi-RTT depends on Rx-Tx calibration error on both UE and gNB. Hence, the error budget should be viewed holistically from both sides. Allocating a small error budget on one side (UE or gNB) while permitting a disproportionately larger error budget on the other side is nonsensical.</w:t>
      </w:r>
    </w:p>
    <w:p w14:paraId="7BD51DD6" w14:textId="46AD5D79" w:rsidR="006B6ED3" w:rsidRDefault="006B6ED3" w:rsidP="00AB4E65">
      <w:pPr>
        <w:rPr>
          <w:lang w:val="en-US"/>
        </w:rPr>
      </w:pPr>
      <w:r>
        <w:rPr>
          <w:lang w:val="en-US"/>
        </w:rPr>
        <w:t xml:space="preserve">In last RAN4 meeting, some company proposed having separate accuracy requirements for serving and neighbor cells. We disagree with this proposal and do not believe that such segregation is necessary. Accuracy requirements shall be based on one set of side conditions </w:t>
      </w:r>
      <w:r w:rsidR="001930FF">
        <w:rPr>
          <w:lang w:val="en-US"/>
        </w:rPr>
        <w:t xml:space="preserve">(as discussed in Section 6.2) and as long as the side condition is met, accuracy requirements are applicable regardless of whether </w:t>
      </w:r>
      <w:r w:rsidR="00966CD8">
        <w:rPr>
          <w:lang w:val="en-US"/>
        </w:rPr>
        <w:t>the measurement is on the serving or neighbor cell.</w:t>
      </w:r>
    </w:p>
    <w:p w14:paraId="03E7B2E4" w14:textId="75E69FC8" w:rsidR="00A62E56" w:rsidRDefault="00A62E56" w:rsidP="00AB4E65">
      <w:pPr>
        <w:rPr>
          <w:b/>
          <w:bCs/>
          <w:lang w:val="en-US"/>
        </w:rPr>
      </w:pPr>
      <w:r w:rsidRPr="00953606">
        <w:rPr>
          <w:b/>
          <w:bCs/>
          <w:lang w:val="en-US"/>
        </w:rPr>
        <w:t>Proposal</w:t>
      </w:r>
      <w:r w:rsidR="005902C2">
        <w:rPr>
          <w:b/>
          <w:bCs/>
          <w:lang w:val="en-US"/>
        </w:rPr>
        <w:t xml:space="preserve"> 9</w:t>
      </w:r>
      <w:r w:rsidRPr="00953606">
        <w:rPr>
          <w:b/>
          <w:bCs/>
          <w:lang w:val="en-US"/>
        </w:rPr>
        <w:t>. O</w:t>
      </w:r>
      <w:r w:rsidR="00953606" w:rsidRPr="00953606">
        <w:rPr>
          <w:b/>
          <w:bCs/>
          <w:lang w:val="en-US"/>
        </w:rPr>
        <w:t xml:space="preserve">nly one set of accuracy requirements applicable to both serving and neighbor cells to be defined. </w:t>
      </w:r>
    </w:p>
    <w:p w14:paraId="123564A1" w14:textId="7538BB0B" w:rsidR="00C5637E" w:rsidRDefault="00C5637E" w:rsidP="00AB4E65">
      <w:pPr>
        <w:rPr>
          <w:b/>
          <w:bCs/>
          <w:lang w:val="en-US"/>
        </w:rPr>
      </w:pPr>
      <w:r w:rsidRPr="0074147F">
        <w:rPr>
          <w:noProof/>
          <w:lang w:val="en-US" w:eastAsia="zh-CN"/>
        </w:rPr>
        <mc:AlternateContent>
          <mc:Choice Requires="wps">
            <w:drawing>
              <wp:inline distT="0" distB="0" distL="0" distR="0" wp14:anchorId="288ABACF" wp14:editId="6D2D6ECA">
                <wp:extent cx="5881420" cy="866775"/>
                <wp:effectExtent l="0" t="0" r="24130" b="28575"/>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866775"/>
                        </a:xfrm>
                        <a:prstGeom prst="rect">
                          <a:avLst/>
                        </a:prstGeom>
                        <a:solidFill>
                          <a:srgbClr val="FFFFFF"/>
                        </a:solidFill>
                        <a:ln w="9525">
                          <a:solidFill>
                            <a:srgbClr val="000000"/>
                          </a:solidFill>
                          <a:miter lim="800000"/>
                          <a:headEnd/>
                          <a:tailEnd/>
                        </a:ln>
                      </wps:spPr>
                      <wps:txbx>
                        <w:txbxContent>
                          <w:p w14:paraId="5ABFDA8E" w14:textId="77777777" w:rsidR="007F5BB8" w:rsidRPr="007F5BB8" w:rsidRDefault="007F5BB8" w:rsidP="007F5BB8">
                            <w:pPr>
                              <w:numPr>
                                <w:ilvl w:val="0"/>
                                <w:numId w:val="22"/>
                              </w:numPr>
                              <w:tabs>
                                <w:tab w:val="num" w:pos="720"/>
                              </w:tabs>
                              <w:rPr>
                                <w:rFonts w:eastAsia="Batang"/>
                                <w:b/>
                                <w:lang w:val="en-US" w:eastAsia="zh-CN"/>
                              </w:rPr>
                            </w:pPr>
                            <w:r w:rsidRPr="007F5BB8">
                              <w:rPr>
                                <w:rFonts w:eastAsia="Batang"/>
                                <w:b/>
                                <w:lang w:val="en-US" w:eastAsia="zh-CN"/>
                              </w:rPr>
                              <w:t>Further discuss the applicability of Rx-Tx time difference accuracy requirements under</w:t>
                            </w:r>
                          </w:p>
                          <w:p w14:paraId="26C28EFD" w14:textId="77777777" w:rsidR="007F5BB8" w:rsidRDefault="007F5BB8" w:rsidP="007F5BB8">
                            <w:pPr>
                              <w:numPr>
                                <w:ilvl w:val="1"/>
                                <w:numId w:val="22"/>
                              </w:numPr>
                              <w:rPr>
                                <w:rFonts w:eastAsia="Batang"/>
                                <w:b/>
                                <w:lang w:val="en-US" w:eastAsia="zh-CN"/>
                              </w:rPr>
                            </w:pPr>
                            <w:r w:rsidRPr="007F5BB8">
                              <w:rPr>
                                <w:rFonts w:eastAsia="Batang"/>
                                <w:b/>
                                <w:lang w:val="en-US" w:eastAsia="zh-CN"/>
                              </w:rPr>
                              <w:t xml:space="preserve">Cell change </w:t>
                            </w:r>
                          </w:p>
                          <w:p w14:paraId="66561CB2" w14:textId="641578A7" w:rsidR="00C5637E" w:rsidRPr="007F5BB8" w:rsidRDefault="007F5BB8" w:rsidP="007F5BB8">
                            <w:pPr>
                              <w:numPr>
                                <w:ilvl w:val="1"/>
                                <w:numId w:val="22"/>
                              </w:numPr>
                              <w:rPr>
                                <w:rFonts w:eastAsia="Batang"/>
                                <w:b/>
                                <w:lang w:val="en-US" w:eastAsia="zh-CN"/>
                              </w:rPr>
                            </w:pPr>
                            <w:r w:rsidRPr="007F5BB8">
                              <w:rPr>
                                <w:rFonts w:eastAsia="Batang"/>
                                <w:b/>
                                <w:lang w:val="en-US" w:eastAsia="zh-CN"/>
                              </w:rPr>
                              <w:t>TA change</w:t>
                            </w:r>
                          </w:p>
                        </w:txbxContent>
                      </wps:txbx>
                      <wps:bodyPr rot="0" vert="horz" wrap="square" lIns="91440" tIns="45720" rIns="91440" bIns="45720" anchor="t" anchorCtr="0">
                        <a:noAutofit/>
                      </wps:bodyPr>
                    </wps:wsp>
                  </a:graphicData>
                </a:graphic>
              </wp:inline>
            </w:drawing>
          </mc:Choice>
          <mc:Fallback>
            <w:pict>
              <v:shape w14:anchorId="288ABACF" id="Text Box 6" o:spid="_x0000_s1029" type="#_x0000_t202" style="width:463.1pt;height:68.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">
                <v:textbox>
                  <w:txbxContent>
                    <w:p w14:paraId="5ABFDA8E" w14:textId="77777777" w:rsidR="007F5BB8" w:rsidRPr="007F5BB8" w:rsidRDefault="007F5BB8" w:rsidP="007F5BB8">
                      <w:pPr>
                        <w:numPr>
                          <w:ilvl w:val="0"/>
                          <w:numId w:val="22"/>
                        </w:numPr>
                        <w:tabs>
                          <w:tab w:val="num" w:pos="720"/>
                        </w:tabs>
                        <w:rPr>
                          <w:rFonts w:eastAsia="Batang"/>
                          <w:b/>
                          <w:lang w:val="en-US" w:eastAsia="zh-CN"/>
                        </w:rPr>
                      </w:pPr>
                      <w:r w:rsidRPr="007F5BB8">
                        <w:rPr>
                          <w:rFonts w:eastAsia="Batang"/>
                          <w:b/>
                          <w:lang w:val="en-US" w:eastAsia="zh-CN"/>
                        </w:rPr>
                        <w:t>Further discuss the applicability of Rx-Tx time difference accuracy requirements under</w:t>
                      </w:r>
                    </w:p>
                    <w:p w14:paraId="26C28EFD" w14:textId="77777777" w:rsidR="007F5BB8" w:rsidRDefault="007F5BB8" w:rsidP="007F5BB8">
                      <w:pPr>
                        <w:numPr>
                          <w:ilvl w:val="1"/>
                          <w:numId w:val="22"/>
                        </w:numPr>
                        <w:rPr>
                          <w:rFonts w:eastAsia="Batang"/>
                          <w:b/>
                          <w:lang w:val="en-US" w:eastAsia="zh-CN"/>
                        </w:rPr>
                      </w:pPr>
                      <w:r w:rsidRPr="007F5BB8">
                        <w:rPr>
                          <w:rFonts w:eastAsia="Batang"/>
                          <w:b/>
                          <w:lang w:val="en-US" w:eastAsia="zh-CN"/>
                        </w:rPr>
                        <w:t xml:space="preserve">Cell change </w:t>
                      </w:r>
                    </w:p>
                    <w:p w14:paraId="66561CB2" w14:textId="641578A7" w:rsidR="00C5637E" w:rsidRPr="007F5BB8" w:rsidRDefault="007F5BB8" w:rsidP="007F5BB8">
                      <w:pPr>
                        <w:numPr>
                          <w:ilvl w:val="1"/>
                          <w:numId w:val="22"/>
                        </w:numPr>
                        <w:rPr>
                          <w:rFonts w:eastAsia="Batang"/>
                          <w:b/>
                          <w:lang w:val="en-US" w:eastAsia="zh-CN"/>
                        </w:rPr>
                      </w:pPr>
                      <w:r w:rsidRPr="007F5BB8">
                        <w:rPr>
                          <w:rFonts w:eastAsia="Batang"/>
                          <w:b/>
                          <w:lang w:val="en-US" w:eastAsia="zh-CN"/>
                        </w:rPr>
                        <w:t>TA change</w:t>
                      </w:r>
                    </w:p>
                  </w:txbxContent>
                </v:textbox>
                <w10:anchorlock/>
              </v:shape>
            </w:pict>
          </mc:Fallback>
        </mc:AlternateContent>
      </w:r>
    </w:p>
    <w:p w14:paraId="4543BA8E" w14:textId="69F0D9BA" w:rsidR="00A073B7" w:rsidRDefault="007B1E9D" w:rsidP="00AB4E65">
      <w:pPr>
        <w:rPr>
          <w:lang w:val="en-US"/>
        </w:rPr>
      </w:pPr>
      <w:r>
        <w:rPr>
          <w:lang w:val="en-US"/>
        </w:rPr>
        <w:lastRenderedPageBreak/>
        <w:t>RAN4 has already agreed that if cell change requires SRS reconfiguration, the measurement restarts. Th</w:t>
      </w:r>
      <w:r w:rsidR="00D21304">
        <w:rPr>
          <w:lang w:val="en-US"/>
        </w:rPr>
        <w:t xml:space="preserve">e remaining issue is if cell change is such that SRS reconfiguration is not needed. In our view, </w:t>
      </w:r>
      <w:r w:rsidR="009B0651">
        <w:rPr>
          <w:lang w:val="en-US"/>
        </w:rPr>
        <w:t xml:space="preserve">after cell change is complete, the UE shall be able to meet the accuracy requirements. During cell change, the </w:t>
      </w:r>
      <w:r w:rsidR="00D36708">
        <w:rPr>
          <w:lang w:val="en-US"/>
        </w:rPr>
        <w:t xml:space="preserve">accuracy requirements are not applicable as UE is taking an interruption for completion of HO. </w:t>
      </w:r>
    </w:p>
    <w:p w14:paraId="24752622" w14:textId="7155B83B" w:rsidR="00D36708" w:rsidRDefault="00D36708" w:rsidP="00AB4E65">
      <w:pPr>
        <w:rPr>
          <w:lang w:val="en-US"/>
        </w:rPr>
      </w:pPr>
      <w:r>
        <w:rPr>
          <w:lang w:val="en-US"/>
        </w:rPr>
        <w:t>For TA change, we have expressed our views in our gNB paper [</w:t>
      </w:r>
      <w:r w:rsidR="001C4252">
        <w:rPr>
          <w:lang w:val="en-US"/>
        </w:rPr>
        <w:t>3] as well. During the “measurement period” of each Rx-Tx measurement</w:t>
      </w:r>
      <w:r w:rsidR="008E664B">
        <w:rPr>
          <w:lang w:val="en-US"/>
        </w:rPr>
        <w:t xml:space="preserve">, </w:t>
      </w:r>
      <w:r w:rsidR="00627833">
        <w:rPr>
          <w:lang w:val="en-US"/>
        </w:rPr>
        <w:t xml:space="preserve">a TA change shall make the accuracy requirements inapplicable. Referring to Figure 1, in the interval between PRS#0 and its corresponding SRS#9 which is used for Rx-Tx time difference estimation, </w:t>
      </w:r>
      <w:r w:rsidR="00940D8A">
        <w:rPr>
          <w:lang w:val="en-US"/>
        </w:rPr>
        <w:t>if a TA change occurs, the measurement accuracy shall not be applicable. However, our understanding is that TA change elsewhere should not have an impact on Rx-Tx time difference measurement.</w:t>
      </w:r>
    </w:p>
    <w:p w14:paraId="00899843" w14:textId="3BAD29EB" w:rsidR="00940D8A" w:rsidRPr="00A073B7" w:rsidRDefault="00940D8A" w:rsidP="00AB4E65">
      <w:pPr>
        <w:rPr>
          <w:b/>
          <w:bCs/>
          <w:lang w:val="en-US"/>
        </w:rPr>
      </w:pPr>
      <w:r w:rsidRPr="00A073B7">
        <w:rPr>
          <w:b/>
          <w:bCs/>
          <w:lang w:val="en-US"/>
        </w:rPr>
        <w:t>Proposal</w:t>
      </w:r>
      <w:r w:rsidR="005902C2">
        <w:rPr>
          <w:b/>
          <w:bCs/>
          <w:lang w:val="en-US"/>
        </w:rPr>
        <w:t xml:space="preserve"> 10</w:t>
      </w:r>
      <w:r w:rsidRPr="00A073B7">
        <w:rPr>
          <w:b/>
          <w:bCs/>
          <w:lang w:val="en-US"/>
        </w:rPr>
        <w:t xml:space="preserve">. </w:t>
      </w:r>
      <w:r w:rsidR="00D74661" w:rsidRPr="00A073B7">
        <w:rPr>
          <w:b/>
          <w:bCs/>
          <w:lang w:val="en-US"/>
        </w:rPr>
        <w:t>During the measurement period of each Rx-Tx measurement</w:t>
      </w:r>
      <w:r w:rsidR="00C649CC" w:rsidRPr="00A073B7">
        <w:rPr>
          <w:b/>
          <w:bCs/>
          <w:lang w:val="en-US"/>
        </w:rPr>
        <w:t xml:space="preserve">, i.e., from beginning of the PRS occasion to the end of its corresponding SRS occasion, a TA change shall make measurement accuracy requirements inapplicable. </w:t>
      </w:r>
    </w:p>
    <w:p w14:paraId="00C825D1" w14:textId="6BDAA974" w:rsidR="00082354" w:rsidRDefault="00082354" w:rsidP="00082354">
      <w:pPr>
        <w:pStyle w:val="Heading2"/>
        <w:rPr>
          <w:lang w:val="en-US"/>
        </w:rPr>
      </w:pPr>
      <w:r>
        <w:rPr>
          <w:lang w:val="en-US"/>
        </w:rPr>
        <w:t xml:space="preserve"> Side conditions</w:t>
      </w:r>
    </w:p>
    <w:p w14:paraId="3EA3A613" w14:textId="5CE9FE2A" w:rsidR="00966CD8" w:rsidRPr="00966CD8" w:rsidRDefault="00966CD8" w:rsidP="00966CD8">
      <w:pPr>
        <w:rPr>
          <w:lang w:val="en-US"/>
        </w:rPr>
      </w:pPr>
      <w:r w:rsidRPr="0074147F">
        <w:rPr>
          <w:noProof/>
          <w:lang w:val="en-US" w:eastAsia="zh-CN"/>
        </w:rPr>
        <mc:AlternateContent>
          <mc:Choice Requires="wps">
            <w:drawing>
              <wp:inline distT="0" distB="0" distL="0" distR="0" wp14:anchorId="17C88613" wp14:editId="3B2277FD">
                <wp:extent cx="5881420" cy="1892411"/>
                <wp:effectExtent l="0" t="0" r="24130" b="1270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81420" cy="1892411"/>
                        </a:xfrm>
                        <a:prstGeom prst="rect">
                          <a:avLst/>
                        </a:prstGeom>
                        <a:solidFill>
                          <a:srgbClr val="FFFFFF"/>
                        </a:solidFill>
                        <a:ln w="9525">
                          <a:solidFill>
                            <a:srgbClr val="000000"/>
                          </a:solidFill>
                          <a:miter lim="800000"/>
                          <a:headEnd/>
                          <a:tailEnd/>
                        </a:ln>
                      </wps:spPr>
                      <wps:txbx>
                        <w:txbxContent>
                          <w:p w14:paraId="6C74EE61" w14:textId="7A3544C0" w:rsidR="00966CD8" w:rsidRDefault="005177A5" w:rsidP="00966CD8">
                            <w:pPr>
                              <w:rPr>
                                <w:b/>
                                <w:bCs/>
                              </w:rPr>
                            </w:pPr>
                            <w:r w:rsidRPr="005177A5">
                              <w:rPr>
                                <w:b/>
                                <w:bCs/>
                              </w:rPr>
                              <w:t>UE Rx-Tx time difference side conditions</w:t>
                            </w:r>
                          </w:p>
                          <w:p w14:paraId="15F11439" w14:textId="77777777" w:rsidR="00DC52DF" w:rsidRPr="00DC52DF" w:rsidRDefault="00DC52DF" w:rsidP="00DC52DF">
                            <w:pPr>
                              <w:numPr>
                                <w:ilvl w:val="0"/>
                                <w:numId w:val="21"/>
                              </w:numPr>
                              <w:rPr>
                                <w:rFonts w:eastAsia="Batang"/>
                                <w:b/>
                                <w:lang w:val="en-US" w:eastAsia="zh-CN"/>
                              </w:rPr>
                            </w:pPr>
                            <w:r w:rsidRPr="00DC52DF">
                              <w:rPr>
                                <w:rFonts w:eastAsia="Batang"/>
                                <w:b/>
                                <w:lang w:val="en-US" w:eastAsia="zh-CN"/>
                              </w:rPr>
                              <w:t>Serving cell:</w:t>
                            </w:r>
                          </w:p>
                          <w:p w14:paraId="5CA186C1" w14:textId="77777777" w:rsidR="00DC52DF" w:rsidRPr="00DC52DF" w:rsidRDefault="00DC52DF" w:rsidP="00DC52DF">
                            <w:pPr>
                              <w:numPr>
                                <w:ilvl w:val="1"/>
                                <w:numId w:val="21"/>
                              </w:numPr>
                              <w:rPr>
                                <w:rFonts w:eastAsia="Batang"/>
                                <w:b/>
                                <w:lang w:val="en-US" w:eastAsia="zh-CN"/>
                              </w:rPr>
                            </w:pPr>
                            <w:r w:rsidRPr="00DC52DF">
                              <w:rPr>
                                <w:rFonts w:eastAsia="Batang"/>
                                <w:b/>
                                <w:lang w:eastAsia="zh-CN"/>
                              </w:rPr>
                              <w:t xml:space="preserve">Option 1. -6 dB </w:t>
                            </w:r>
                          </w:p>
                          <w:p w14:paraId="3BBB6EDC" w14:textId="77777777" w:rsidR="00DC52DF" w:rsidRPr="00DC52DF" w:rsidRDefault="00DC52DF" w:rsidP="00DC52DF">
                            <w:pPr>
                              <w:numPr>
                                <w:ilvl w:val="1"/>
                                <w:numId w:val="21"/>
                              </w:numPr>
                              <w:rPr>
                                <w:rFonts w:eastAsia="Batang"/>
                                <w:b/>
                                <w:lang w:val="en-US" w:eastAsia="zh-CN"/>
                              </w:rPr>
                            </w:pPr>
                            <w:r w:rsidRPr="00DC52DF">
                              <w:rPr>
                                <w:rFonts w:eastAsia="Batang"/>
                                <w:b/>
                                <w:lang w:eastAsia="zh-CN"/>
                              </w:rPr>
                              <w:t xml:space="preserve">Option 2. Serving cell side condition for UE Rx-Tx: -3 dB, for FR1 and FR2. </w:t>
                            </w:r>
                          </w:p>
                          <w:p w14:paraId="2098B21C" w14:textId="77777777" w:rsidR="00DC52DF" w:rsidRPr="00DC52DF" w:rsidRDefault="00DC52DF" w:rsidP="00DC52DF">
                            <w:pPr>
                              <w:numPr>
                                <w:ilvl w:val="1"/>
                                <w:numId w:val="21"/>
                              </w:numPr>
                              <w:rPr>
                                <w:rFonts w:eastAsia="Batang"/>
                                <w:b/>
                                <w:lang w:val="en-US" w:eastAsia="zh-CN"/>
                              </w:rPr>
                            </w:pPr>
                            <w:r w:rsidRPr="00DC52DF">
                              <w:rPr>
                                <w:rFonts w:eastAsia="Batang"/>
                                <w:b/>
                                <w:lang w:eastAsia="zh-CN"/>
                              </w:rPr>
                              <w:t>Option 3. Not needed</w:t>
                            </w:r>
                          </w:p>
                          <w:p w14:paraId="1CF59AE4" w14:textId="77777777" w:rsidR="00DC52DF" w:rsidRPr="00DC52DF" w:rsidRDefault="00DC52DF" w:rsidP="00DC52DF">
                            <w:pPr>
                              <w:numPr>
                                <w:ilvl w:val="0"/>
                                <w:numId w:val="21"/>
                              </w:numPr>
                              <w:rPr>
                                <w:rFonts w:eastAsia="Batang"/>
                                <w:b/>
                                <w:lang w:val="en-US" w:eastAsia="zh-CN"/>
                              </w:rPr>
                            </w:pPr>
                            <w:r w:rsidRPr="00DC52DF">
                              <w:rPr>
                                <w:rFonts w:eastAsia="Batang"/>
                                <w:b/>
                                <w:lang w:eastAsia="zh-CN"/>
                              </w:rPr>
                              <w:t>Reference cell:</w:t>
                            </w:r>
                          </w:p>
                          <w:p w14:paraId="1543D195" w14:textId="77777777" w:rsidR="00DC52DF" w:rsidRPr="00DC52DF" w:rsidRDefault="00DC52DF" w:rsidP="00DC52DF">
                            <w:pPr>
                              <w:numPr>
                                <w:ilvl w:val="1"/>
                                <w:numId w:val="21"/>
                              </w:numPr>
                              <w:rPr>
                                <w:rFonts w:eastAsia="Batang"/>
                                <w:b/>
                                <w:lang w:val="en-US" w:eastAsia="zh-CN"/>
                              </w:rPr>
                            </w:pPr>
                            <w:r w:rsidRPr="00DC52DF">
                              <w:rPr>
                                <w:rFonts w:eastAsia="Batang"/>
                                <w:b/>
                                <w:lang w:eastAsia="zh-CN"/>
                              </w:rPr>
                              <w:t>Not needed.</w:t>
                            </w:r>
                          </w:p>
                          <w:p w14:paraId="689B62CC" w14:textId="77777777" w:rsidR="00DC52DF" w:rsidRPr="009C5EB9" w:rsidRDefault="00DC52DF" w:rsidP="00966CD8">
                            <w:pPr>
                              <w:rPr>
                                <w:rFonts w:eastAsia="Batang"/>
                                <w:b/>
                                <w:lang w:eastAsia="zh-CN"/>
                              </w:rPr>
                            </w:pPr>
                          </w:p>
                        </w:txbxContent>
                      </wps:txbx>
                      <wps:bodyPr rot="0" vert="horz" wrap="square" lIns="91440" tIns="45720" rIns="91440" bIns="45720" anchor="t" anchorCtr="0">
                        <a:noAutofit/>
                      </wps:bodyPr>
                    </wps:wsp>
                  </a:graphicData>
                </a:graphic>
              </wp:inline>
            </w:drawing>
          </mc:Choice>
          <mc:Fallback>
            <w:pict>
              <v:shape w14:anchorId="17C88613" id="Text Box 7" o:spid="_x0000_s1030" type="#_x0000_t202" style="width:463.1pt;height:14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">
                <v:textbox>
                  <w:txbxContent>
                    <w:p w14:paraId="6C74EE61" w14:textId="7A3544C0" w:rsidR="00966CD8" w:rsidRDefault="005177A5" w:rsidP="00966CD8">
                      <w:pPr>
                        <w:rPr>
                          <w:b/>
                          <w:bCs/>
                        </w:rPr>
                      </w:pPr>
                      <w:r w:rsidRPr="005177A5">
                        <w:rPr>
                          <w:b/>
                          <w:bCs/>
                        </w:rPr>
                        <w:t>UE Rx-Tx time difference side conditions</w:t>
                      </w:r>
                    </w:p>
                    <w:p w14:paraId="15F11439" w14:textId="77777777" w:rsidR="00DC52DF" w:rsidRPr="00DC52DF" w:rsidRDefault="00DC52DF" w:rsidP="00DC52DF">
                      <w:pPr>
                        <w:numPr>
                          <w:ilvl w:val="0"/>
                          <w:numId w:val="21"/>
                        </w:numPr>
                        <w:rPr>
                          <w:rFonts w:eastAsia="Batang"/>
                          <w:b/>
                          <w:lang w:val="en-US" w:eastAsia="zh-CN"/>
                        </w:rPr>
                      </w:pPr>
                      <w:r w:rsidRPr="00DC52DF">
                        <w:rPr>
                          <w:rFonts w:eastAsia="Batang"/>
                          <w:b/>
                          <w:lang w:val="en-US" w:eastAsia="zh-CN"/>
                        </w:rPr>
                        <w:t>Serving cell:</w:t>
                      </w:r>
                    </w:p>
                    <w:p w14:paraId="5CA186C1" w14:textId="77777777" w:rsidR="00DC52DF" w:rsidRPr="00DC52DF" w:rsidRDefault="00DC52DF" w:rsidP="00DC52DF">
                      <w:pPr>
                        <w:numPr>
                          <w:ilvl w:val="1"/>
                          <w:numId w:val="21"/>
                        </w:numPr>
                        <w:rPr>
                          <w:rFonts w:eastAsia="Batang"/>
                          <w:b/>
                          <w:lang w:val="en-US" w:eastAsia="zh-CN"/>
                        </w:rPr>
                      </w:pPr>
                      <w:r w:rsidRPr="00DC52DF">
                        <w:rPr>
                          <w:rFonts w:eastAsia="Batang"/>
                          <w:b/>
                          <w:lang w:eastAsia="zh-CN"/>
                        </w:rPr>
                        <w:t xml:space="preserve">Option 1. -6 dB </w:t>
                      </w:r>
                    </w:p>
                    <w:p w14:paraId="3BBB6EDC" w14:textId="77777777" w:rsidR="00DC52DF" w:rsidRPr="00DC52DF" w:rsidRDefault="00DC52DF" w:rsidP="00DC52DF">
                      <w:pPr>
                        <w:numPr>
                          <w:ilvl w:val="1"/>
                          <w:numId w:val="21"/>
                        </w:numPr>
                        <w:rPr>
                          <w:rFonts w:eastAsia="Batang"/>
                          <w:b/>
                          <w:lang w:val="en-US" w:eastAsia="zh-CN"/>
                        </w:rPr>
                      </w:pPr>
                      <w:r w:rsidRPr="00DC52DF">
                        <w:rPr>
                          <w:rFonts w:eastAsia="Batang"/>
                          <w:b/>
                          <w:lang w:eastAsia="zh-CN"/>
                        </w:rPr>
                        <w:t xml:space="preserve">Option 2. Serving cell side condition for UE Rx-Tx: -3 dB, for FR1 and FR2. </w:t>
                      </w:r>
                    </w:p>
                    <w:p w14:paraId="2098B21C" w14:textId="77777777" w:rsidR="00DC52DF" w:rsidRPr="00DC52DF" w:rsidRDefault="00DC52DF" w:rsidP="00DC52DF">
                      <w:pPr>
                        <w:numPr>
                          <w:ilvl w:val="1"/>
                          <w:numId w:val="21"/>
                        </w:numPr>
                        <w:rPr>
                          <w:rFonts w:eastAsia="Batang"/>
                          <w:b/>
                          <w:lang w:val="en-US" w:eastAsia="zh-CN"/>
                        </w:rPr>
                      </w:pPr>
                      <w:r w:rsidRPr="00DC52DF">
                        <w:rPr>
                          <w:rFonts w:eastAsia="Batang"/>
                          <w:b/>
                          <w:lang w:eastAsia="zh-CN"/>
                        </w:rPr>
                        <w:t>Option 3. Not needed</w:t>
                      </w:r>
                    </w:p>
                    <w:p w14:paraId="1CF59AE4" w14:textId="77777777" w:rsidR="00DC52DF" w:rsidRPr="00DC52DF" w:rsidRDefault="00DC52DF" w:rsidP="00DC52DF">
                      <w:pPr>
                        <w:numPr>
                          <w:ilvl w:val="0"/>
                          <w:numId w:val="21"/>
                        </w:numPr>
                        <w:rPr>
                          <w:rFonts w:eastAsia="Batang"/>
                          <w:b/>
                          <w:lang w:val="en-US" w:eastAsia="zh-CN"/>
                        </w:rPr>
                      </w:pPr>
                      <w:r w:rsidRPr="00DC52DF">
                        <w:rPr>
                          <w:rFonts w:eastAsia="Batang"/>
                          <w:b/>
                          <w:lang w:eastAsia="zh-CN"/>
                        </w:rPr>
                        <w:t>Reference cell:</w:t>
                      </w:r>
                    </w:p>
                    <w:p w14:paraId="1543D195" w14:textId="77777777" w:rsidR="00DC52DF" w:rsidRPr="00DC52DF" w:rsidRDefault="00DC52DF" w:rsidP="00DC52DF">
                      <w:pPr>
                        <w:numPr>
                          <w:ilvl w:val="1"/>
                          <w:numId w:val="21"/>
                        </w:numPr>
                        <w:rPr>
                          <w:rFonts w:eastAsia="Batang"/>
                          <w:b/>
                          <w:lang w:val="en-US" w:eastAsia="zh-CN"/>
                        </w:rPr>
                      </w:pPr>
                      <w:r w:rsidRPr="00DC52DF">
                        <w:rPr>
                          <w:rFonts w:eastAsia="Batang"/>
                          <w:b/>
                          <w:lang w:eastAsia="zh-CN"/>
                        </w:rPr>
                        <w:t>Not needed.</w:t>
                      </w:r>
                    </w:p>
                    <w:p w14:paraId="689B62CC" w14:textId="77777777" w:rsidR="00DC52DF" w:rsidRPr="009C5EB9" w:rsidRDefault="00DC52DF" w:rsidP="00966CD8">
                      <w:pPr>
                        <w:rPr>
                          <w:rFonts w:eastAsia="Batang"/>
                          <w:b/>
                          <w:lang w:eastAsia="zh-CN"/>
                        </w:rPr>
                      </w:pPr>
                    </w:p>
                  </w:txbxContent>
                </v:textbox>
                <w10:anchorlock/>
              </v:shape>
            </w:pict>
          </mc:Fallback>
        </mc:AlternateContent>
      </w:r>
    </w:p>
    <w:p w14:paraId="29EA0ED0" w14:textId="7AD10495" w:rsidR="00BE02E0" w:rsidRDefault="00BE02E0" w:rsidP="008262B2">
      <w:pPr>
        <w:rPr>
          <w:lang w:val="en-US"/>
        </w:rPr>
      </w:pPr>
      <w:r>
        <w:rPr>
          <w:lang w:val="en-US"/>
        </w:rPr>
        <w:t xml:space="preserve">Our view is that </w:t>
      </w:r>
      <w:r w:rsidR="007E6C5C">
        <w:rPr>
          <w:lang w:val="en-US"/>
        </w:rPr>
        <w:t xml:space="preserve">no side condition for serving cell is needed. Defining a separate side condition for serving cell </w:t>
      </w:r>
      <w:r w:rsidR="005A0B6C">
        <w:rPr>
          <w:lang w:val="en-US"/>
        </w:rPr>
        <w:t xml:space="preserve">breaks UE Rx-Tx time difference requirements to two groups </w:t>
      </w:r>
      <w:r w:rsidR="004438B4">
        <w:rPr>
          <w:lang w:val="en-US"/>
        </w:rPr>
        <w:t>of</w:t>
      </w:r>
      <w:r w:rsidR="005A0B6C">
        <w:rPr>
          <w:lang w:val="en-US"/>
        </w:rPr>
        <w:t xml:space="preserve"> single-RTT and multi-RTT which is not necessary. RAN1 has defined one positioning method called multi-RTT which can degenerate to single-RTT if the assistance data</w:t>
      </w:r>
      <w:r w:rsidR="00514A87">
        <w:rPr>
          <w:lang w:val="en-US"/>
        </w:rPr>
        <w:t xml:space="preserve"> includes one TRP. However, in such case, complimentary measurements </w:t>
      </w:r>
      <w:r w:rsidR="004438B4">
        <w:rPr>
          <w:lang w:val="en-US"/>
        </w:rPr>
        <w:t>are needed to locate the UE position</w:t>
      </w:r>
      <w:r w:rsidR="00D27551">
        <w:rPr>
          <w:lang w:val="en-US"/>
        </w:rPr>
        <w:t xml:space="preserve"> and RAN4 should not define separate requirements for them.</w:t>
      </w:r>
      <w:r w:rsidR="004438B4">
        <w:rPr>
          <w:lang w:val="en-US"/>
        </w:rPr>
        <w:t xml:space="preserve"> </w:t>
      </w:r>
    </w:p>
    <w:p w14:paraId="7E918DDA" w14:textId="12BBF56F" w:rsidR="0061703C" w:rsidRPr="00D27551" w:rsidRDefault="008262B2" w:rsidP="00082354">
      <w:pPr>
        <w:rPr>
          <w:b/>
          <w:bCs/>
        </w:rPr>
      </w:pPr>
      <w:r w:rsidRPr="009C3ACD">
        <w:rPr>
          <w:b/>
          <w:bCs/>
        </w:rPr>
        <w:t>Proposal</w:t>
      </w:r>
      <w:r w:rsidR="005902C2">
        <w:rPr>
          <w:b/>
          <w:bCs/>
        </w:rPr>
        <w:t xml:space="preserve"> 11</w:t>
      </w:r>
      <w:r w:rsidRPr="009C3ACD">
        <w:rPr>
          <w:b/>
          <w:bCs/>
        </w:rPr>
        <w:t>.</w:t>
      </w:r>
      <w:r w:rsidR="00D27551">
        <w:rPr>
          <w:b/>
          <w:bCs/>
        </w:rPr>
        <w:t xml:space="preserve"> No side condition is needed for serving cell in</w:t>
      </w:r>
      <w:r w:rsidRPr="009C3ACD">
        <w:rPr>
          <w:b/>
          <w:bCs/>
        </w:rPr>
        <w:t xml:space="preserve"> </w:t>
      </w:r>
      <w:r w:rsidR="00D27551">
        <w:rPr>
          <w:b/>
          <w:bCs/>
        </w:rPr>
        <w:t xml:space="preserve">UE </w:t>
      </w:r>
      <w:r w:rsidR="002C5D47">
        <w:rPr>
          <w:b/>
          <w:bCs/>
        </w:rPr>
        <w:t>Rx-Tx timing difference measurement</w:t>
      </w:r>
      <w:r w:rsidR="00D27551">
        <w:rPr>
          <w:b/>
          <w:bCs/>
        </w:rPr>
        <w:t>.</w:t>
      </w:r>
    </w:p>
    <w:p w14:paraId="29281424" w14:textId="42EBB006" w:rsidR="00082354" w:rsidRDefault="00082354" w:rsidP="00082354">
      <w:pPr>
        <w:pStyle w:val="Heading2"/>
        <w:rPr>
          <w:lang w:val="en-US"/>
        </w:rPr>
      </w:pPr>
      <w:r>
        <w:rPr>
          <w:lang w:val="en-US"/>
        </w:rPr>
        <w:t xml:space="preserve"> Measurement period</w:t>
      </w:r>
    </w:p>
    <w:p w14:paraId="471DEAC9" w14:textId="3E998FD9" w:rsidR="002B69C9" w:rsidRDefault="000724D9" w:rsidP="00C85E54">
      <w:pPr>
        <w:rPr>
          <w:lang w:val="en-US"/>
        </w:rPr>
      </w:pPr>
      <w:r>
        <w:rPr>
          <w:lang w:val="en-US"/>
        </w:rPr>
        <w:t xml:space="preserve">The formulation for the RSTD measurement period is presented in [2]. The </w:t>
      </w:r>
      <w:r w:rsidR="00742201">
        <w:rPr>
          <w:lang w:val="en-US"/>
        </w:rPr>
        <w:t>UE Rx-Tx</w:t>
      </w:r>
      <w:r>
        <w:rPr>
          <w:lang w:val="en-US"/>
        </w:rPr>
        <w:t xml:space="preserve"> measurement period is similar except that the signaled capabilities for R</w:t>
      </w:r>
      <w:r w:rsidR="00742201">
        <w:rPr>
          <w:lang w:val="en-US"/>
        </w:rPr>
        <w:t>x-Tx</w:t>
      </w:r>
      <w:r>
        <w:rPr>
          <w:lang w:val="en-US"/>
        </w:rPr>
        <w:t xml:space="preserve"> measurement are different from RSTD measurement. </w:t>
      </w:r>
    </w:p>
    <w:p w14:paraId="24303AD2" w14:textId="2044B831" w:rsidR="007C306F" w:rsidRDefault="007C306F" w:rsidP="00C85E54">
      <w:pPr>
        <w:rPr>
          <w:lang w:val="en-US"/>
        </w:rPr>
      </w:pPr>
      <w:r>
        <w:rPr>
          <w:lang w:val="en-US"/>
        </w:rPr>
        <w:t xml:space="preserve">One issue raised in last RAN4 meeting was </w:t>
      </w:r>
      <w:r w:rsidR="00695C78">
        <w:rPr>
          <w:lang w:val="en-US"/>
        </w:rPr>
        <w:t>whether the Rx-Tx time difference measurement period should be a function of max(T</w:t>
      </w:r>
      <w:r w:rsidR="00695C78">
        <w:rPr>
          <w:vertAlign w:val="subscript"/>
          <w:lang w:val="en-US"/>
        </w:rPr>
        <w:t>PRS</w:t>
      </w:r>
      <w:r w:rsidR="00550999">
        <w:rPr>
          <w:lang w:val="en-US"/>
        </w:rPr>
        <w:t>, T</w:t>
      </w:r>
      <w:r w:rsidR="00550999">
        <w:rPr>
          <w:vertAlign w:val="subscript"/>
          <w:lang w:val="en-US"/>
        </w:rPr>
        <w:t>SRS</w:t>
      </w:r>
      <w:r w:rsidR="00550999">
        <w:rPr>
          <w:lang w:val="en-US"/>
        </w:rPr>
        <w:t>)</w:t>
      </w:r>
      <w:r w:rsidR="0010065F">
        <w:rPr>
          <w:lang w:val="en-US"/>
        </w:rPr>
        <w:t xml:space="preserve">. In our view, this is unnecessary given our proposal on proximity of SRS and PRS in time (Section </w:t>
      </w:r>
      <w:r w:rsidR="00420CB7">
        <w:rPr>
          <w:lang w:val="en-US"/>
        </w:rPr>
        <w:t xml:space="preserve">5). </w:t>
      </w:r>
    </w:p>
    <w:p w14:paraId="075AEDB2" w14:textId="1735C1FF" w:rsidR="00420CB7" w:rsidRPr="008111DB" w:rsidRDefault="00420CB7" w:rsidP="00C85E54">
      <w:pPr>
        <w:rPr>
          <w:b/>
          <w:bCs/>
          <w:lang w:val="en-US"/>
        </w:rPr>
      </w:pPr>
      <w:r w:rsidRPr="008111DB">
        <w:rPr>
          <w:b/>
          <w:bCs/>
          <w:lang w:val="en-US"/>
        </w:rPr>
        <w:t>Observation</w:t>
      </w:r>
      <w:r w:rsidR="005902C2">
        <w:rPr>
          <w:b/>
          <w:bCs/>
          <w:lang w:val="en-US"/>
        </w:rPr>
        <w:t xml:space="preserve"> 6</w:t>
      </w:r>
      <w:r w:rsidRPr="008111DB">
        <w:rPr>
          <w:b/>
          <w:bCs/>
          <w:lang w:val="en-US"/>
        </w:rPr>
        <w:t>. It is not necessary to make the UE Rx-Tx time difference measurement period</w:t>
      </w:r>
      <w:r w:rsidR="008111DB" w:rsidRPr="008111DB">
        <w:rPr>
          <w:b/>
          <w:bCs/>
          <w:lang w:val="en-US"/>
        </w:rPr>
        <w:t xml:space="preserve"> a function of T</w:t>
      </w:r>
      <w:r w:rsidR="008111DB" w:rsidRPr="008111DB">
        <w:rPr>
          <w:b/>
          <w:bCs/>
          <w:vertAlign w:val="subscript"/>
          <w:lang w:val="en-US"/>
        </w:rPr>
        <w:t>SRS</w:t>
      </w:r>
      <w:r w:rsidR="008111DB" w:rsidRPr="008111DB">
        <w:rPr>
          <w:b/>
          <w:bCs/>
          <w:lang w:val="en-US"/>
        </w:rPr>
        <w:t>.</w:t>
      </w:r>
    </w:p>
    <w:p w14:paraId="05109B46" w14:textId="4D353829" w:rsidR="00F2107A" w:rsidRDefault="0032488E" w:rsidP="005D6C7D">
      <w:pPr>
        <w:pStyle w:val="Heading1"/>
        <w:rPr>
          <w:lang w:val="en-US"/>
        </w:rPr>
      </w:pPr>
      <w:r>
        <w:rPr>
          <w:lang w:val="en-US"/>
        </w:rPr>
        <w:t>Con</w:t>
      </w:r>
      <w:r w:rsidR="00F2107A">
        <w:rPr>
          <w:lang w:val="en-US"/>
        </w:rPr>
        <w:t>clusions</w:t>
      </w:r>
    </w:p>
    <w:p w14:paraId="33BB8285" w14:textId="5BEA1FE1" w:rsidR="00627A3A" w:rsidRDefault="00627A3A" w:rsidP="00627A3A">
      <w:pPr>
        <w:rPr>
          <w:rFonts w:eastAsia="Batang"/>
          <w:b/>
          <w:bCs/>
          <w:lang w:eastAsia="zh-CN"/>
        </w:rPr>
      </w:pPr>
      <w:r w:rsidRPr="009A3870">
        <w:rPr>
          <w:b/>
          <w:bCs/>
          <w:lang w:val="en-US"/>
        </w:rPr>
        <w:t xml:space="preserve">Proposal 1. </w:t>
      </w:r>
      <w:r>
        <w:rPr>
          <w:rFonts w:eastAsia="Batang"/>
          <w:b/>
          <w:bCs/>
          <w:lang w:eastAsia="zh-CN"/>
        </w:rPr>
        <w:t>UE Rx-Tx timing difference</w:t>
      </w:r>
      <w:r w:rsidRPr="000276CB">
        <w:rPr>
          <w:rFonts w:eastAsia="Batang"/>
          <w:b/>
          <w:bCs/>
          <w:lang w:eastAsia="zh-CN"/>
        </w:rPr>
        <w:t xml:space="preserve"> measurement is defined</w:t>
      </w:r>
      <w:r>
        <w:rPr>
          <w:rFonts w:eastAsia="Batang"/>
          <w:b/>
          <w:bCs/>
          <w:lang w:eastAsia="zh-CN"/>
        </w:rPr>
        <w:t xml:space="preserve"> as intra-frequency if PRS resources of all the Rx-Tx time difference measurements on the same TRP belong to the same positioning frequency layer.  </w:t>
      </w:r>
      <w:r w:rsidRPr="008808B6">
        <w:rPr>
          <w:rFonts w:eastAsia="Batang"/>
          <w:b/>
          <w:bCs/>
          <w:lang w:eastAsia="zh-CN"/>
        </w:rPr>
        <w:t>Otherwise, the UE Rx-Tx timing difference measurement is inter-frequency</w:t>
      </w:r>
      <w:r w:rsidR="00893D10">
        <w:rPr>
          <w:rFonts w:eastAsia="Batang"/>
          <w:b/>
          <w:bCs/>
          <w:lang w:eastAsia="zh-CN"/>
        </w:rPr>
        <w:t>.</w:t>
      </w:r>
    </w:p>
    <w:p w14:paraId="3B8AE888" w14:textId="77777777" w:rsidR="00627A3A" w:rsidRPr="00C0290F" w:rsidRDefault="00627A3A" w:rsidP="00627A3A">
      <w:pPr>
        <w:pStyle w:val="ListParagraph"/>
        <w:numPr>
          <w:ilvl w:val="0"/>
          <w:numId w:val="23"/>
        </w:numPr>
        <w:rPr>
          <w:b/>
          <w:bCs/>
          <w:sz w:val="20"/>
          <w:szCs w:val="20"/>
        </w:rPr>
      </w:pPr>
      <w:r w:rsidRPr="00C0290F">
        <w:rPr>
          <w:b/>
          <w:bCs/>
          <w:sz w:val="20"/>
          <w:szCs w:val="20"/>
        </w:rPr>
        <w:t xml:space="preserve">Define intra-frequency </w:t>
      </w:r>
      <w:r>
        <w:rPr>
          <w:b/>
          <w:bCs/>
          <w:sz w:val="20"/>
          <w:szCs w:val="20"/>
        </w:rPr>
        <w:t xml:space="preserve">Rx-Tx time difference measurement </w:t>
      </w:r>
      <w:r w:rsidRPr="00C0290F">
        <w:rPr>
          <w:b/>
          <w:bCs/>
          <w:sz w:val="20"/>
          <w:szCs w:val="20"/>
        </w:rPr>
        <w:t>requirements for the scenarios</w:t>
      </w:r>
    </w:p>
    <w:p w14:paraId="5B07766E" w14:textId="77777777" w:rsidR="00627A3A" w:rsidRPr="00C0290F" w:rsidRDefault="00627A3A" w:rsidP="00627A3A">
      <w:pPr>
        <w:pStyle w:val="ListParagraph"/>
        <w:numPr>
          <w:ilvl w:val="1"/>
          <w:numId w:val="23"/>
        </w:numPr>
        <w:rPr>
          <w:b/>
          <w:bCs/>
          <w:sz w:val="20"/>
          <w:szCs w:val="20"/>
        </w:rPr>
      </w:pPr>
      <w:r w:rsidRPr="00C0290F">
        <w:rPr>
          <w:b/>
          <w:bCs/>
          <w:sz w:val="20"/>
          <w:szCs w:val="20"/>
        </w:rPr>
        <w:t>SCS and CP of the positioning frequency layer is the same as the active BWP of UE</w:t>
      </w:r>
    </w:p>
    <w:p w14:paraId="48574FAC" w14:textId="77777777" w:rsidR="00627A3A" w:rsidRDefault="00627A3A" w:rsidP="00627A3A">
      <w:pPr>
        <w:pStyle w:val="ListParagraph"/>
        <w:numPr>
          <w:ilvl w:val="1"/>
          <w:numId w:val="23"/>
        </w:numPr>
        <w:rPr>
          <w:b/>
          <w:bCs/>
          <w:sz w:val="20"/>
          <w:szCs w:val="20"/>
        </w:rPr>
      </w:pPr>
      <w:r w:rsidRPr="00C0290F">
        <w:rPr>
          <w:b/>
          <w:bCs/>
          <w:sz w:val="20"/>
          <w:szCs w:val="20"/>
        </w:rPr>
        <w:t>BW of positioning frequency layer is within the active BWP of the UE</w:t>
      </w:r>
    </w:p>
    <w:p w14:paraId="58986109" w14:textId="77777777" w:rsidR="00627A3A" w:rsidRPr="00A1627D" w:rsidRDefault="00627A3A" w:rsidP="00627A3A">
      <w:pPr>
        <w:pStyle w:val="ListParagraph"/>
        <w:numPr>
          <w:ilvl w:val="1"/>
          <w:numId w:val="23"/>
        </w:numPr>
        <w:rPr>
          <w:b/>
          <w:bCs/>
          <w:sz w:val="20"/>
          <w:szCs w:val="20"/>
        </w:rPr>
      </w:pPr>
      <w:r>
        <w:rPr>
          <w:b/>
          <w:bCs/>
          <w:sz w:val="20"/>
          <w:szCs w:val="20"/>
        </w:rPr>
        <w:lastRenderedPageBreak/>
        <w:t>Positioning SRS resource is on the same band as positioning frequency layer</w:t>
      </w:r>
    </w:p>
    <w:p w14:paraId="0DB8535D" w14:textId="2420F4C3" w:rsidR="000E4C33" w:rsidRDefault="000E4C33" w:rsidP="000E4C33">
      <w:pPr>
        <w:rPr>
          <w:lang w:val="en-US"/>
        </w:rPr>
      </w:pPr>
    </w:p>
    <w:p w14:paraId="13CDC4E7" w14:textId="77777777" w:rsidR="002D24D1" w:rsidRPr="00A81C29" w:rsidRDefault="002D24D1" w:rsidP="002D24D1">
      <w:pPr>
        <w:rPr>
          <w:b/>
          <w:bCs/>
          <w:lang w:val="en-US" w:eastAsia="zh-CN"/>
        </w:rPr>
      </w:pPr>
      <w:r w:rsidRPr="00A81C29">
        <w:rPr>
          <w:b/>
          <w:bCs/>
          <w:lang w:val="en-US" w:eastAsia="zh-CN"/>
        </w:rPr>
        <w:t xml:space="preserve">Proposal </w:t>
      </w:r>
      <w:r>
        <w:rPr>
          <w:b/>
          <w:bCs/>
          <w:lang w:val="en-US" w:eastAsia="zh-CN"/>
        </w:rPr>
        <w:t>2</w:t>
      </w:r>
      <w:r w:rsidRPr="00A81C29">
        <w:rPr>
          <w:b/>
          <w:bCs/>
          <w:lang w:val="en-US" w:eastAsia="zh-CN"/>
        </w:rPr>
        <w:t>. The relationship between LMF recommended value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oMath>
      <w:r w:rsidRPr="00A81C29">
        <w:rPr>
          <w:b/>
          <w:bCs/>
          <w:lang w:val="en-US" w:eastAsia="zh-CN"/>
        </w:rPr>
        <w:t>) and the UE selected value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2</m:t>
            </m:r>
          </m:sub>
        </m:sSub>
        <m:r>
          <m:rPr>
            <m:sty m:val="bi"/>
          </m:rPr>
          <w:rPr>
            <w:rFonts w:ascii="Cambria Math" w:hAnsi="Cambria Math"/>
            <w:lang w:val="en-US" w:eastAsia="zh-CN"/>
          </w:rPr>
          <m:t>)</m:t>
        </m:r>
      </m:oMath>
      <w:r w:rsidRPr="00A81C29">
        <w:rPr>
          <w:b/>
          <w:bCs/>
          <w:lang w:val="en-US" w:eastAsia="zh-CN"/>
        </w:rPr>
        <w:t xml:space="preserve"> to be:</w:t>
      </w:r>
    </w:p>
    <w:p w14:paraId="580786D1" w14:textId="77777777" w:rsidR="002D24D1" w:rsidRPr="00F25C24" w:rsidRDefault="002D24D1" w:rsidP="002D24D1">
      <w:pPr>
        <w:rPr>
          <w:b/>
          <w:bCs/>
          <w:lang w:val="en-US" w:eastAsia="zh-CN"/>
        </w:rPr>
      </w:pPr>
      <m:oMathPara>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2</m:t>
              </m:r>
            </m:sub>
          </m:sSub>
          <m:r>
            <m:rPr>
              <m:sty m:val="bi"/>
            </m:rPr>
            <w:rPr>
              <w:rFonts w:ascii="Cambria Math" w:hAnsi="Cambria Math"/>
              <w:lang w:val="en-US" w:eastAsia="zh-CN"/>
            </w:rPr>
            <m:t>≤</m:t>
          </m:r>
          <m:d>
            <m:dPr>
              <m:begChr m:val="⌈"/>
              <m:endChr m:val="⌉"/>
              <m:ctrlPr>
                <w:rPr>
                  <w:rFonts w:ascii="Cambria Math" w:hAnsi="Cambria Math"/>
                  <w:b/>
                  <w:bCs/>
                  <w:i/>
                  <w:lang w:val="en-US" w:eastAsia="zh-CN"/>
                </w:rPr>
              </m:ctrlPr>
            </m:dPr>
            <m:e>
              <m:func>
                <m:funcPr>
                  <m:ctrlPr>
                    <w:rPr>
                      <w:rFonts w:ascii="Cambria Math" w:hAnsi="Cambria Math"/>
                      <w:b/>
                      <w:bCs/>
                      <w:i/>
                      <w:lang w:val="en-US" w:eastAsia="zh-CN"/>
                    </w:rPr>
                  </m:ctrlPr>
                </m:funcPr>
                <m:fName>
                  <m:sSub>
                    <m:sSubPr>
                      <m:ctrlPr>
                        <w:rPr>
                          <w:rFonts w:ascii="Cambria Math" w:hAnsi="Cambria Math"/>
                          <w:b/>
                          <w:bCs/>
                          <w:i/>
                          <w:lang w:val="en-US" w:eastAsia="zh-CN"/>
                        </w:rPr>
                      </m:ctrlPr>
                    </m:sSubPr>
                    <m:e>
                      <m:r>
                        <m:rPr>
                          <m:sty m:val="b"/>
                        </m:rPr>
                        <w:rPr>
                          <w:rFonts w:ascii="Cambria Math" w:hAnsi="Cambria Math"/>
                          <w:lang w:eastAsia="zh-CN"/>
                        </w:rPr>
                        <m:t>log</m:t>
                      </m:r>
                    </m:e>
                    <m:sub>
                      <m:r>
                        <m:rPr>
                          <m:sty m:val="bi"/>
                        </m:rPr>
                        <w:rPr>
                          <w:rFonts w:ascii="Cambria Math" w:hAnsi="Cambria Math"/>
                          <w:lang w:val="en-US" w:eastAsia="zh-CN"/>
                        </w:rPr>
                        <m:t>2</m:t>
                      </m:r>
                    </m:sub>
                  </m:sSub>
                </m:fName>
                <m:e>
                  <m:d>
                    <m:dPr>
                      <m:ctrlPr>
                        <w:rPr>
                          <w:rFonts w:ascii="Cambria Math" w:hAnsi="Cambria Math"/>
                          <w:b/>
                          <w:bCs/>
                          <w:i/>
                          <w:lang w:val="en-US" w:eastAsia="zh-CN"/>
                        </w:rPr>
                      </m:ctrlPr>
                    </m:dPr>
                    <m:e>
                      <m:f>
                        <m:fPr>
                          <m:ctrlPr>
                            <w:rPr>
                              <w:rFonts w:ascii="Cambria Math" w:hAnsi="Cambria Math"/>
                              <w:b/>
                              <w:bCs/>
                              <w:i/>
                              <w:lang w:val="en-US" w:eastAsia="zh-CN"/>
                            </w:rPr>
                          </m:ctrlPr>
                        </m:fPr>
                        <m:num>
                          <m:r>
                            <m:rPr>
                              <m:sty m:val="bi"/>
                            </m:rPr>
                            <w:rPr>
                              <w:rFonts w:ascii="Cambria Math" w:hAnsi="Cambria Math"/>
                              <w:lang w:val="en-US" w:eastAsia="zh-CN"/>
                            </w:rPr>
                            <m:t>1</m:t>
                          </m:r>
                        </m:num>
                        <m:den>
                          <m:r>
                            <m:rPr>
                              <m:sty m:val="bi"/>
                            </m:rPr>
                            <w:rPr>
                              <w:rFonts w:ascii="Cambria Math" w:hAnsi="Cambria Math"/>
                              <w:lang w:val="en-US" w:eastAsia="zh-CN"/>
                            </w:rPr>
                            <m:t>4</m:t>
                          </m:r>
                          <m:sSub>
                            <m:sSubPr>
                              <m:ctrlPr>
                                <w:rPr>
                                  <w:rFonts w:ascii="Cambria Math" w:hAnsi="Cambria Math"/>
                                  <w:b/>
                                  <w:bCs/>
                                  <w:i/>
                                  <w:lang w:val="en-US" w:eastAsia="zh-CN"/>
                                </w:rPr>
                              </m:ctrlPr>
                            </m:sSubPr>
                            <m:e>
                              <m:r>
                                <m:rPr>
                                  <m:sty m:val="bi"/>
                                </m:rPr>
                                <w:rPr>
                                  <w:rFonts w:ascii="Cambria Math" w:hAnsi="Cambria Math"/>
                                  <w:lang w:val="en-US" w:eastAsia="zh-CN"/>
                                </w:rPr>
                                <m:t>T</m:t>
                              </m:r>
                            </m:e>
                            <m:sub>
                              <m:r>
                                <m:rPr>
                                  <m:sty m:val="bi"/>
                                </m:rPr>
                                <w:rPr>
                                  <w:rFonts w:ascii="Cambria Math" w:hAnsi="Cambria Math"/>
                                  <w:lang w:val="en-US" w:eastAsia="zh-CN"/>
                                </w:rPr>
                                <m:t>c</m:t>
                              </m:r>
                            </m:sub>
                          </m:sSub>
                          <m:func>
                            <m:funcPr>
                              <m:ctrlPr>
                                <w:rPr>
                                  <w:rFonts w:ascii="Cambria Math" w:hAnsi="Cambria Math"/>
                                  <w:b/>
                                  <w:lang w:val="en-US" w:eastAsia="zh-CN"/>
                                </w:rPr>
                              </m:ctrlPr>
                            </m:funcPr>
                            <m:fName>
                              <m:limLow>
                                <m:limLowPr>
                                  <m:ctrlPr>
                                    <w:rPr>
                                      <w:rFonts w:ascii="Cambria Math" w:hAnsi="Cambria Math"/>
                                      <w:b/>
                                      <w:lang w:val="en-US" w:eastAsia="zh-CN"/>
                                    </w:rPr>
                                  </m:ctrlPr>
                                </m:limLowPr>
                                <m:e>
                                  <m:r>
                                    <m:rPr>
                                      <m:sty m:val="b"/>
                                    </m:rPr>
                                    <w:rPr>
                                      <w:rFonts w:ascii="Cambria Math" w:hAnsi="Cambria Math"/>
                                      <w:lang w:eastAsia="zh-CN"/>
                                    </w:rPr>
                                    <m:t>min</m:t>
                                  </m:r>
                                </m:e>
                                <m:lim>
                                  <m:r>
                                    <m:rPr>
                                      <m:sty m:val="bi"/>
                                    </m:rPr>
                                    <w:rPr>
                                      <w:rFonts w:ascii="Cambria Math" w:hAnsi="Cambria Math"/>
                                      <w:lang w:val="en-US" w:eastAsia="zh-CN"/>
                                    </w:rPr>
                                    <m:t>i</m:t>
                                  </m:r>
                                </m:lim>
                              </m:limLow>
                            </m:fName>
                            <m:e>
                              <m:r>
                                <m:rPr>
                                  <m:sty m:val="bi"/>
                                </m:rPr>
                                <w:rPr>
                                  <w:rFonts w:ascii="Cambria Math" w:hAnsi="Cambria Math"/>
                                  <w:lang w:val="en-US" w:eastAsia="zh-CN"/>
                                </w:rPr>
                                <m:t>(B</m:t>
                              </m:r>
                              <m:sSub>
                                <m:sSubPr>
                                  <m:ctrlPr>
                                    <w:rPr>
                                      <w:rFonts w:ascii="Cambria Math" w:hAnsi="Cambria Math"/>
                                      <w:b/>
                                      <w:i/>
                                      <w:lang w:val="en-US" w:eastAsia="zh-CN"/>
                                    </w:rPr>
                                  </m:ctrlPr>
                                </m:sSubPr>
                                <m:e>
                                  <m:r>
                                    <m:rPr>
                                      <m:sty m:val="bi"/>
                                    </m:rPr>
                                    <w:rPr>
                                      <w:rFonts w:ascii="Cambria Math" w:hAnsi="Cambria Math"/>
                                      <w:lang w:val="en-US" w:eastAsia="zh-CN"/>
                                    </w:rPr>
                                    <m:t>W</m:t>
                                  </m:r>
                                </m:e>
                                <m:sub>
                                  <m:r>
                                    <m:rPr>
                                      <m:sty m:val="bi"/>
                                    </m:rPr>
                                    <w:rPr>
                                      <w:rFonts w:ascii="Cambria Math" w:hAnsi="Cambria Math"/>
                                      <w:lang w:val="en-US" w:eastAsia="zh-CN"/>
                                    </w:rPr>
                                    <m:t>PRS,i</m:t>
                                  </m:r>
                                </m:sub>
                              </m:sSub>
                              <m:r>
                                <m:rPr>
                                  <m:sty m:val="bi"/>
                                </m:rPr>
                                <w:rPr>
                                  <w:rFonts w:ascii="Cambria Math" w:hAnsi="Cambria Math"/>
                                  <w:lang w:val="en-US" w:eastAsia="zh-CN"/>
                                </w:rPr>
                                <m:t>)</m:t>
                              </m:r>
                            </m:e>
                          </m:func>
                          <m:r>
                            <m:rPr>
                              <m:sty m:val="bi"/>
                            </m:rPr>
                            <w:rPr>
                              <w:rFonts w:ascii="Cambria Math" w:hAnsi="Cambria Math"/>
                              <w:lang w:val="en-US" w:eastAsia="zh-CN"/>
                            </w:rPr>
                            <m:t xml:space="preserve"> </m:t>
                          </m:r>
                        </m:den>
                      </m:f>
                    </m:e>
                  </m:d>
                </m:e>
              </m:func>
            </m:e>
          </m:d>
        </m:oMath>
      </m:oMathPara>
    </w:p>
    <w:p w14:paraId="33CBE2E8" w14:textId="77777777" w:rsidR="002D24D1" w:rsidRPr="00A81C29" w:rsidRDefault="002D24D1" w:rsidP="002D24D1">
      <w:pPr>
        <w:rPr>
          <w:b/>
          <w:bCs/>
          <w:lang w:val="en-US" w:eastAsia="zh-CN"/>
        </w:rPr>
      </w:pPr>
      <w:r>
        <w:rPr>
          <w:b/>
          <w:bCs/>
          <w:lang w:val="en-US" w:eastAsia="zh-CN"/>
        </w:rPr>
        <w:t xml:space="preserve">Where </w:t>
      </w:r>
      <m:oMath>
        <m:r>
          <m:rPr>
            <m:sty m:val="bi"/>
          </m:rPr>
          <w:rPr>
            <w:rFonts w:ascii="Cambria Math" w:hAnsi="Cambria Math"/>
            <w:lang w:val="en-US" w:eastAsia="zh-CN"/>
          </w:rPr>
          <m:t>i</m:t>
        </m:r>
      </m:oMath>
      <w:r>
        <w:rPr>
          <w:b/>
          <w:bCs/>
          <w:lang w:val="en-US" w:eastAsia="zh-CN"/>
        </w:rPr>
        <w:t xml:space="preserve"> is the positioning layer frequency layer index of all Rx-Tx time difference measurements of the same TRP. </w:t>
      </w:r>
    </w:p>
    <w:p w14:paraId="462547D6" w14:textId="77777777" w:rsidR="00627A3A" w:rsidRPr="00B0798D" w:rsidRDefault="00627A3A" w:rsidP="00627A3A">
      <w:pPr>
        <w:rPr>
          <w:b/>
          <w:bCs/>
          <w:lang w:val="en-US" w:eastAsia="zh-CN"/>
        </w:rPr>
      </w:pPr>
      <w:r w:rsidRPr="00DE60B3">
        <w:rPr>
          <w:b/>
          <w:bCs/>
          <w:lang w:val="en-US" w:eastAsia="zh-CN"/>
        </w:rPr>
        <w:t xml:space="preserve">Proposal </w:t>
      </w:r>
      <w:r>
        <w:rPr>
          <w:b/>
          <w:bCs/>
          <w:lang w:val="en-US" w:eastAsia="zh-CN"/>
        </w:rPr>
        <w:t>3</w:t>
      </w:r>
      <w:r w:rsidRPr="00DE60B3">
        <w:rPr>
          <w:b/>
          <w:bCs/>
          <w:lang w:val="en-US" w:eastAsia="zh-CN"/>
        </w:rPr>
        <w:t xml:space="preserve">. In FR1, </w:t>
      </w:r>
      <m:oMath>
        <m:sSub>
          <m:sSubPr>
            <m:ctrlPr>
              <w:rPr>
                <w:rFonts w:ascii="Cambria Math" w:hAnsi="Cambria Math"/>
                <w:b/>
                <w:bCs/>
                <w:i/>
                <w:lang w:val="en-US" w:eastAsia="zh-CN"/>
              </w:rPr>
            </m:ctrlPr>
          </m:sSubPr>
          <m:e>
            <m:r>
              <m:rPr>
                <m:sty m:val="bi"/>
              </m:rPr>
              <w:rPr>
                <w:rFonts w:ascii="Cambria Math" w:hAnsi="Cambria Math"/>
                <w:lang w:val="en-US" w:eastAsia="zh-CN"/>
              </w:rPr>
              <m:t>k</m:t>
            </m:r>
          </m:e>
          <m:sub>
            <m:r>
              <m:rPr>
                <m:sty m:val="bi"/>
              </m:rPr>
              <w:rPr>
                <w:rFonts w:ascii="Cambria Math" w:hAnsi="Cambria Math"/>
                <w:lang w:val="en-US" w:eastAsia="zh-CN"/>
              </w:rPr>
              <m:t>1</m:t>
            </m:r>
          </m:sub>
        </m:sSub>
        <m:r>
          <m:rPr>
            <m:sty m:val="bi"/>
          </m:rPr>
          <w:rPr>
            <w:rFonts w:ascii="Cambria Math" w:hAnsi="Cambria Math"/>
            <w:lang w:val="en-US" w:eastAsia="zh-CN"/>
          </w:rPr>
          <m:t>&gt;0.</m:t>
        </m:r>
      </m:oMath>
      <w:r w:rsidRPr="006A21C0">
        <w:rPr>
          <w:b/>
          <w:bCs/>
          <w:lang w:val="en-US" w:eastAsia="zh-CN"/>
        </w:rPr>
        <w:t xml:space="preserve"> </w:t>
      </w:r>
    </w:p>
    <w:p w14:paraId="1BEB471A" w14:textId="77777777" w:rsidR="00627A3A" w:rsidRPr="002F2BC2" w:rsidRDefault="00627A3A" w:rsidP="00627A3A">
      <w:pPr>
        <w:rPr>
          <w:b/>
          <w:bCs/>
          <w:lang w:val="en-US"/>
        </w:rPr>
      </w:pPr>
      <w:r w:rsidRPr="002F2BC2">
        <w:rPr>
          <w:b/>
          <w:bCs/>
          <w:lang w:val="en-US"/>
        </w:rPr>
        <w:t>Proposal</w:t>
      </w:r>
      <w:r>
        <w:rPr>
          <w:b/>
          <w:bCs/>
          <w:lang w:val="en-US"/>
        </w:rPr>
        <w:t xml:space="preserve"> 4</w:t>
      </w:r>
      <w:r w:rsidRPr="002F2BC2">
        <w:rPr>
          <w:b/>
          <w:bCs/>
          <w:lang w:val="en-US"/>
        </w:rPr>
        <w:t>. For UE Rx-Tx time difference reporting, signaling of N</w:t>
      </w:r>
      <w:r w:rsidRPr="002F2BC2">
        <w:rPr>
          <w:b/>
          <w:bCs/>
          <w:vertAlign w:val="subscript"/>
          <w:lang w:val="en-US"/>
        </w:rPr>
        <w:t xml:space="preserve">TA,Offset </w:t>
      </w:r>
      <w:r w:rsidRPr="002F2BC2">
        <w:rPr>
          <w:b/>
          <w:bCs/>
          <w:lang w:val="en-US"/>
        </w:rPr>
        <w:t>is not necessary.</w:t>
      </w:r>
      <w:r w:rsidRPr="002F2BC2">
        <w:rPr>
          <w:b/>
          <w:bCs/>
          <w:vertAlign w:val="subscript"/>
          <w:lang w:val="en-US"/>
        </w:rPr>
        <w:t xml:space="preserve"> </w:t>
      </w:r>
    </w:p>
    <w:p w14:paraId="71D22D05" w14:textId="77777777" w:rsidR="00627A3A" w:rsidRPr="00BC0DE0" w:rsidRDefault="00627A3A" w:rsidP="00627A3A">
      <w:pPr>
        <w:rPr>
          <w:b/>
          <w:bCs/>
          <w:lang w:val="en-US"/>
        </w:rPr>
      </w:pPr>
      <w:r w:rsidRPr="00BC0DE0">
        <w:rPr>
          <w:b/>
          <w:bCs/>
          <w:lang w:val="en-US"/>
        </w:rPr>
        <w:t>Observation</w:t>
      </w:r>
      <w:r>
        <w:rPr>
          <w:b/>
          <w:bCs/>
          <w:lang w:val="en-US"/>
        </w:rPr>
        <w:t xml:space="preserve"> 1</w:t>
      </w:r>
      <w:r w:rsidRPr="00BC0DE0">
        <w:rPr>
          <w:b/>
          <w:bCs/>
          <w:lang w:val="en-US"/>
        </w:rPr>
        <w:t xml:space="preserve">. Minimum capabilities defined in RAN1 are more than sufficient to make </w:t>
      </w:r>
      <w:r>
        <w:rPr>
          <w:b/>
          <w:bCs/>
          <w:lang w:val="en-US"/>
        </w:rPr>
        <w:t>multi-RTT</w:t>
      </w:r>
      <w:r w:rsidRPr="00BC0DE0">
        <w:rPr>
          <w:b/>
          <w:bCs/>
          <w:lang w:val="en-US"/>
        </w:rPr>
        <w:t xml:space="preserve"> work in any scenario.</w:t>
      </w:r>
    </w:p>
    <w:p w14:paraId="27161FC4" w14:textId="77777777" w:rsidR="00627A3A" w:rsidRDefault="00627A3A" w:rsidP="00627A3A">
      <w:pPr>
        <w:rPr>
          <w:b/>
          <w:bCs/>
          <w:lang w:val="en-US"/>
        </w:rPr>
      </w:pPr>
      <w:r w:rsidRPr="00BC0DE0">
        <w:rPr>
          <w:b/>
          <w:bCs/>
          <w:lang w:val="en-US"/>
        </w:rPr>
        <w:t>Proposal</w:t>
      </w:r>
      <w:r>
        <w:rPr>
          <w:b/>
          <w:bCs/>
          <w:lang w:val="en-US"/>
        </w:rPr>
        <w:t xml:space="preserve"> 5</w:t>
      </w:r>
      <w:r w:rsidRPr="00BC0DE0">
        <w:rPr>
          <w:b/>
          <w:bCs/>
          <w:lang w:val="en-US"/>
        </w:rPr>
        <w:t xml:space="preserve">. RAN4 to not define a minimum value for number of </w:t>
      </w:r>
      <w:r>
        <w:rPr>
          <w:b/>
          <w:bCs/>
          <w:lang w:val="en-US"/>
        </w:rPr>
        <w:t>UE Rx-Tx time difference</w:t>
      </w:r>
      <w:r w:rsidRPr="00BC0DE0">
        <w:rPr>
          <w:b/>
          <w:bCs/>
          <w:lang w:val="en-US"/>
        </w:rPr>
        <w:t xml:space="preserve"> measurements that UE shall be capable of reporting. </w:t>
      </w:r>
    </w:p>
    <w:p w14:paraId="5F25FCD4" w14:textId="77777777" w:rsidR="00627A3A" w:rsidRPr="003448EE" w:rsidRDefault="00627A3A" w:rsidP="00627A3A">
      <w:pPr>
        <w:rPr>
          <w:b/>
          <w:bCs/>
          <w:lang w:val="en-US"/>
        </w:rPr>
      </w:pPr>
      <w:r w:rsidRPr="00967161">
        <w:rPr>
          <w:b/>
          <w:bCs/>
          <w:lang w:val="en-US"/>
        </w:rPr>
        <w:t>Proposal</w:t>
      </w:r>
      <w:r>
        <w:rPr>
          <w:b/>
          <w:bCs/>
          <w:lang w:val="en-US"/>
        </w:rPr>
        <w:t xml:space="preserve"> 6</w:t>
      </w:r>
      <w:r w:rsidRPr="00967161">
        <w:rPr>
          <w:b/>
          <w:bCs/>
          <w:lang w:val="en-US"/>
        </w:rPr>
        <w:t xml:space="preserve">. </w:t>
      </w:r>
      <w:r w:rsidRPr="00967161">
        <w:rPr>
          <w:b/>
          <w:bCs/>
          <w:lang w:eastAsia="zh-CN"/>
        </w:rPr>
        <w:t xml:space="preserve">Ecat = 1 for </w:t>
      </w:r>
      <w:r>
        <w:rPr>
          <w:b/>
          <w:bCs/>
          <w:lang w:eastAsia="zh-CN"/>
        </w:rPr>
        <w:t>UE Rx-Tx time difference</w:t>
      </w:r>
      <w:r w:rsidRPr="00967161">
        <w:rPr>
          <w:b/>
          <w:bCs/>
          <w:lang w:eastAsia="zh-CN"/>
        </w:rPr>
        <w:t xml:space="preserve"> per positioning session, which includes </w:t>
      </w:r>
      <w:r>
        <w:rPr>
          <w:b/>
          <w:bCs/>
          <w:lang w:eastAsia="zh-CN"/>
        </w:rPr>
        <w:t>UE Rx-Tx time difference</w:t>
      </w:r>
      <w:r w:rsidRPr="00967161">
        <w:rPr>
          <w:b/>
          <w:bCs/>
          <w:lang w:eastAsia="zh-CN"/>
        </w:rPr>
        <w:t xml:space="preserve"> measurements and PRS-RSRP measurements (if configured with </w:t>
      </w:r>
      <w:r>
        <w:rPr>
          <w:b/>
          <w:bCs/>
          <w:lang w:eastAsia="zh-CN"/>
        </w:rPr>
        <w:t>UE Rx-Tx time difference</w:t>
      </w:r>
      <w:r w:rsidRPr="00967161">
        <w:rPr>
          <w:b/>
          <w:bCs/>
          <w:lang w:eastAsia="zh-CN"/>
        </w:rPr>
        <w:t xml:space="preserve"> and supported by UE).</w:t>
      </w:r>
    </w:p>
    <w:p w14:paraId="132FA186" w14:textId="77777777" w:rsidR="006355AA" w:rsidRDefault="006355AA" w:rsidP="006355AA">
      <w:pPr>
        <w:pStyle w:val="Caption"/>
        <w:jc w:val="both"/>
      </w:pPr>
      <w:r>
        <w:t>Observation 2. UE motion, UE clock drift and gNB clock drift can result in significant errors for measurements that are performed apart in time but are all used to generate the same position fix.</w:t>
      </w:r>
    </w:p>
    <w:p w14:paraId="35DDCCE4" w14:textId="77777777" w:rsidR="006355AA" w:rsidRDefault="006355AA" w:rsidP="006355AA">
      <w:pPr>
        <w:pStyle w:val="Caption"/>
        <w:spacing w:after="0"/>
        <w:rPr>
          <w:b w:val="0"/>
        </w:rPr>
      </w:pPr>
      <w:r>
        <w:t xml:space="preserve">Proposal 7. The measurement requirements for UE Rx-Tx timing difference is applicable only if the configured parameters </w:t>
      </w:r>
      <w:r>
        <w:rPr>
          <w:i/>
          <w:iCs/>
        </w:rPr>
        <w:t>SRS-Slot-offset</w:t>
      </w:r>
      <w:r>
        <w:t xml:space="preserve"> and </w:t>
      </w:r>
      <w:r>
        <w:rPr>
          <w:i/>
          <w:iCs/>
        </w:rPr>
        <w:t>SRS-Periodicity</w:t>
      </w:r>
      <w:r>
        <w:t xml:space="preserve"> for SRS resource for positioning are such that any SRS transmission is within [-25, 25] msec of at least one DL PRS resource of each of the TRPs in the assistance data. </w:t>
      </w:r>
    </w:p>
    <w:p w14:paraId="190A2624" w14:textId="77777777" w:rsidR="006355AA" w:rsidRDefault="006355AA" w:rsidP="006355AA">
      <w:pPr>
        <w:rPr>
          <w:lang w:val="en-US"/>
        </w:rPr>
      </w:pPr>
    </w:p>
    <w:p w14:paraId="218FA428" w14:textId="77777777" w:rsidR="006355AA" w:rsidRPr="001D2900" w:rsidRDefault="006355AA" w:rsidP="006355AA">
      <w:pPr>
        <w:rPr>
          <w:b/>
          <w:bCs/>
          <w:lang w:val="en-US"/>
        </w:rPr>
      </w:pPr>
      <w:r w:rsidRPr="001D2900">
        <w:rPr>
          <w:b/>
          <w:bCs/>
          <w:lang w:val="en-US"/>
        </w:rPr>
        <w:t>Observation</w:t>
      </w:r>
      <w:r>
        <w:rPr>
          <w:b/>
          <w:bCs/>
          <w:lang w:val="en-US"/>
        </w:rPr>
        <w:t xml:space="preserve"> 3</w:t>
      </w:r>
      <w:r w:rsidRPr="001D2900">
        <w:rPr>
          <w:b/>
          <w:bCs/>
          <w:lang w:val="en-US"/>
        </w:rPr>
        <w:t>. SRS for positioning is configured on-demand and released when positioning session is completed. With sparse PRS periods, there is sufficient capacity for SRS transmission both within and outside of the [-25, 25]ms range of every PRS period.</w:t>
      </w:r>
    </w:p>
    <w:p w14:paraId="3712A728" w14:textId="77777777" w:rsidR="00DF1E56" w:rsidRDefault="00DF1E56" w:rsidP="00DF1E56">
      <w:pPr>
        <w:rPr>
          <w:b/>
          <w:bCs/>
          <w:lang w:eastAsia="en-GB"/>
        </w:rPr>
      </w:pPr>
      <w:r w:rsidRPr="00CF16C1">
        <w:rPr>
          <w:b/>
          <w:bCs/>
          <w:lang w:eastAsia="en-GB"/>
        </w:rPr>
        <w:t>Proposal</w:t>
      </w:r>
      <w:r>
        <w:rPr>
          <w:b/>
          <w:bCs/>
          <w:lang w:eastAsia="en-GB"/>
        </w:rPr>
        <w:t xml:space="preserve"> 8</w:t>
      </w:r>
      <w:r w:rsidRPr="00CF16C1">
        <w:rPr>
          <w:b/>
          <w:bCs/>
          <w:lang w:eastAsia="en-GB"/>
        </w:rPr>
        <w:t xml:space="preserve">. The number of samples, </w:t>
      </w:r>
      <m:oMath>
        <m:r>
          <m:rPr>
            <m:sty m:val="bi"/>
          </m:rPr>
          <w:rPr>
            <w:rFonts w:ascii="Cambria Math" w:hAnsi="Cambria Math"/>
            <w:lang w:eastAsia="en-GB"/>
          </w:rPr>
          <m:t>N</m:t>
        </m:r>
      </m:oMath>
      <w:r w:rsidRPr="00CF16C1">
        <w:rPr>
          <w:b/>
          <w:bCs/>
          <w:lang w:eastAsia="en-GB"/>
        </w:rPr>
        <w:t xml:space="preserve">, used to define the accuracy requirements of Rx-Tx timing difference measurement to be the same as the number of samples used to define the accuracy requirements for RSTD measurements. </w:t>
      </w:r>
    </w:p>
    <w:p w14:paraId="5880AA5B" w14:textId="77777777" w:rsidR="00DF1E56" w:rsidRPr="000A0758" w:rsidRDefault="00DF1E56" w:rsidP="00DF1E56">
      <w:pPr>
        <w:rPr>
          <w:b/>
          <w:bCs/>
          <w:lang w:val="en-US"/>
        </w:rPr>
      </w:pPr>
      <w:r w:rsidRPr="000A0758">
        <w:rPr>
          <w:b/>
          <w:bCs/>
        </w:rPr>
        <w:t>Observation</w:t>
      </w:r>
      <w:r>
        <w:rPr>
          <w:b/>
          <w:bCs/>
        </w:rPr>
        <w:t xml:space="preserve"> 4</w:t>
      </w:r>
      <w:r w:rsidRPr="000A0758">
        <w:rPr>
          <w:b/>
          <w:bCs/>
        </w:rPr>
        <w:t xml:space="preserve">. </w:t>
      </w:r>
      <w:r w:rsidRPr="000A0758">
        <w:rPr>
          <w:b/>
          <w:bCs/>
          <w:lang w:val="en-US"/>
        </w:rPr>
        <w:t xml:space="preserve">Two factors impact the accuracy requirements of </w:t>
      </w:r>
      <w:r>
        <w:rPr>
          <w:b/>
          <w:bCs/>
          <w:lang w:val="en-US"/>
        </w:rPr>
        <w:t>gNB/</w:t>
      </w:r>
      <w:r w:rsidRPr="000A0758">
        <w:rPr>
          <w:b/>
          <w:bCs/>
          <w:lang w:val="en-US"/>
        </w:rPr>
        <w:t>UE Rx-Tx time difference measurement:</w:t>
      </w:r>
    </w:p>
    <w:p w14:paraId="5B1449D6" w14:textId="77777777" w:rsidR="00DF1E56" w:rsidRPr="000A0758" w:rsidRDefault="00DF1E56" w:rsidP="00DF1E56">
      <w:pPr>
        <w:pStyle w:val="ListParagraph"/>
        <w:numPr>
          <w:ilvl w:val="0"/>
          <w:numId w:val="17"/>
        </w:numPr>
        <w:rPr>
          <w:b/>
          <w:bCs/>
          <w:sz w:val="20"/>
          <w:szCs w:val="20"/>
        </w:rPr>
      </w:pPr>
      <w:r w:rsidRPr="00503219">
        <w:rPr>
          <w:b/>
          <w:bCs/>
          <w:sz w:val="20"/>
          <w:szCs w:val="20"/>
          <w:lang w:eastAsia="en-GB"/>
        </w:rPr>
        <w:t>T</w:t>
      </w:r>
      <w:r w:rsidRPr="00503219">
        <w:rPr>
          <w:b/>
          <w:bCs/>
          <w:sz w:val="20"/>
          <w:szCs w:val="20"/>
          <w:vertAlign w:val="subscript"/>
          <w:lang w:eastAsia="en-GB"/>
        </w:rPr>
        <w:t>UE-RX</w:t>
      </w:r>
      <w:r w:rsidRPr="00503219">
        <w:rPr>
          <w:sz w:val="20"/>
          <w:szCs w:val="20"/>
          <w:vertAlign w:val="subscript"/>
          <w:lang w:eastAsia="en-GB"/>
        </w:rPr>
        <w:t xml:space="preserve"> </w:t>
      </w:r>
      <w:r w:rsidRPr="000A0758">
        <w:rPr>
          <w:b/>
          <w:bCs/>
          <w:sz w:val="20"/>
          <w:szCs w:val="20"/>
        </w:rPr>
        <w:t>estimation error from DL PRS</w:t>
      </w:r>
      <w:r>
        <w:rPr>
          <w:b/>
          <w:bCs/>
          <w:sz w:val="20"/>
          <w:szCs w:val="20"/>
        </w:rPr>
        <w:t xml:space="preserve"> (for UE) or UL SRS (for gNB)</w:t>
      </w:r>
      <w:r w:rsidRPr="000A0758">
        <w:rPr>
          <w:b/>
          <w:bCs/>
          <w:sz w:val="20"/>
          <w:szCs w:val="20"/>
        </w:rPr>
        <w:t xml:space="preserve"> resources</w:t>
      </w:r>
    </w:p>
    <w:p w14:paraId="34617C59" w14:textId="77777777" w:rsidR="00DF1E56" w:rsidRPr="000A0758" w:rsidRDefault="00DF1E56" w:rsidP="00DF1E56">
      <w:pPr>
        <w:pStyle w:val="ListParagraph"/>
        <w:numPr>
          <w:ilvl w:val="0"/>
          <w:numId w:val="17"/>
        </w:numPr>
        <w:rPr>
          <w:b/>
          <w:bCs/>
          <w:sz w:val="20"/>
          <w:szCs w:val="20"/>
        </w:rPr>
      </w:pPr>
      <w:r w:rsidRPr="000A0758">
        <w:rPr>
          <w:b/>
          <w:bCs/>
          <w:sz w:val="20"/>
          <w:szCs w:val="20"/>
        </w:rPr>
        <w:t>Rx-Tx calibration error</w:t>
      </w:r>
    </w:p>
    <w:p w14:paraId="3CB06251" w14:textId="77777777" w:rsidR="00DF1E56" w:rsidRDefault="00DF1E56" w:rsidP="00DF1E56">
      <w:pPr>
        <w:rPr>
          <w:lang w:val="en-US"/>
        </w:rPr>
      </w:pPr>
    </w:p>
    <w:p w14:paraId="48A50658" w14:textId="7E772AC2" w:rsidR="00DF1E56" w:rsidRDefault="00DF1E56" w:rsidP="00DF1E56">
      <w:pPr>
        <w:rPr>
          <w:b/>
          <w:bCs/>
          <w:lang w:val="en-US"/>
        </w:rPr>
      </w:pPr>
      <w:r w:rsidRPr="009B7067">
        <w:rPr>
          <w:b/>
          <w:bCs/>
          <w:lang w:val="en-US"/>
        </w:rPr>
        <w:t>Observation</w:t>
      </w:r>
      <w:r>
        <w:rPr>
          <w:b/>
          <w:bCs/>
          <w:lang w:val="en-US"/>
        </w:rPr>
        <w:t xml:space="preserve"> 5</w:t>
      </w:r>
      <w:r w:rsidRPr="009B7067">
        <w:rPr>
          <w:b/>
          <w:bCs/>
          <w:lang w:val="en-US"/>
        </w:rPr>
        <w:t>. The performance and accuracy of multi-RTT depends on Rx-Tx calibration error on both UE and gNB. Hence, the error budget should be viewed holistically from both sides. Allocating a small error budget on one side (UE or gNB) while permitting a disproportionately larger error budget on the other side is nonsensical.</w:t>
      </w:r>
    </w:p>
    <w:p w14:paraId="2B3E8321" w14:textId="77777777" w:rsidR="00DF1E56" w:rsidRDefault="00DF1E56" w:rsidP="00DF1E56">
      <w:pPr>
        <w:rPr>
          <w:b/>
          <w:bCs/>
          <w:lang w:val="en-US"/>
        </w:rPr>
      </w:pPr>
      <w:r w:rsidRPr="00953606">
        <w:rPr>
          <w:b/>
          <w:bCs/>
          <w:lang w:val="en-US"/>
        </w:rPr>
        <w:t>Proposal</w:t>
      </w:r>
      <w:r>
        <w:rPr>
          <w:b/>
          <w:bCs/>
          <w:lang w:val="en-US"/>
        </w:rPr>
        <w:t xml:space="preserve"> 9</w:t>
      </w:r>
      <w:r w:rsidRPr="00953606">
        <w:rPr>
          <w:b/>
          <w:bCs/>
          <w:lang w:val="en-US"/>
        </w:rPr>
        <w:t xml:space="preserve">. Only one set of accuracy requirements applicable to both serving and neighbor cells to be defined. </w:t>
      </w:r>
    </w:p>
    <w:p w14:paraId="5B3CE562" w14:textId="77777777" w:rsidR="00281CD5" w:rsidRPr="00A073B7" w:rsidRDefault="00281CD5" w:rsidP="00281CD5">
      <w:pPr>
        <w:rPr>
          <w:b/>
          <w:bCs/>
          <w:lang w:val="en-US"/>
        </w:rPr>
      </w:pPr>
      <w:r w:rsidRPr="00A073B7">
        <w:rPr>
          <w:b/>
          <w:bCs/>
          <w:lang w:val="en-US"/>
        </w:rPr>
        <w:t>Proposal</w:t>
      </w:r>
      <w:r>
        <w:rPr>
          <w:b/>
          <w:bCs/>
          <w:lang w:val="en-US"/>
        </w:rPr>
        <w:t xml:space="preserve"> 10</w:t>
      </w:r>
      <w:r w:rsidRPr="00A073B7">
        <w:rPr>
          <w:b/>
          <w:bCs/>
          <w:lang w:val="en-US"/>
        </w:rPr>
        <w:t xml:space="preserve">. During the measurement period of each Rx-Tx measurement, i.e., from beginning of the PRS occasion to the end of its corresponding SRS occasion, a TA change shall make measurement accuracy requirements inapplicable. </w:t>
      </w:r>
    </w:p>
    <w:p w14:paraId="7F1B7E49" w14:textId="77777777" w:rsidR="00281CD5" w:rsidRPr="00D27551" w:rsidRDefault="00281CD5" w:rsidP="00281CD5">
      <w:pPr>
        <w:rPr>
          <w:b/>
          <w:bCs/>
        </w:rPr>
      </w:pPr>
      <w:r w:rsidRPr="009C3ACD">
        <w:rPr>
          <w:b/>
          <w:bCs/>
        </w:rPr>
        <w:t>Proposal</w:t>
      </w:r>
      <w:r>
        <w:rPr>
          <w:b/>
          <w:bCs/>
        </w:rPr>
        <w:t xml:space="preserve"> 11</w:t>
      </w:r>
      <w:r w:rsidRPr="009C3ACD">
        <w:rPr>
          <w:b/>
          <w:bCs/>
        </w:rPr>
        <w:t>.</w:t>
      </w:r>
      <w:r>
        <w:rPr>
          <w:b/>
          <w:bCs/>
        </w:rPr>
        <w:t xml:space="preserve"> No side condition is needed for serving cell in</w:t>
      </w:r>
      <w:r w:rsidRPr="009C3ACD">
        <w:rPr>
          <w:b/>
          <w:bCs/>
        </w:rPr>
        <w:t xml:space="preserve"> </w:t>
      </w:r>
      <w:r>
        <w:rPr>
          <w:b/>
          <w:bCs/>
        </w:rPr>
        <w:t>UE Rx-Tx timing difference measurement.</w:t>
      </w:r>
    </w:p>
    <w:p w14:paraId="1B2DA7EC" w14:textId="77777777" w:rsidR="00281CD5" w:rsidRPr="008111DB" w:rsidRDefault="00281CD5" w:rsidP="00281CD5">
      <w:pPr>
        <w:rPr>
          <w:b/>
          <w:bCs/>
          <w:lang w:val="en-US"/>
        </w:rPr>
      </w:pPr>
      <w:r w:rsidRPr="008111DB">
        <w:rPr>
          <w:b/>
          <w:bCs/>
          <w:lang w:val="en-US"/>
        </w:rPr>
        <w:t>Observation</w:t>
      </w:r>
      <w:r>
        <w:rPr>
          <w:b/>
          <w:bCs/>
          <w:lang w:val="en-US"/>
        </w:rPr>
        <w:t xml:space="preserve"> 6</w:t>
      </w:r>
      <w:r w:rsidRPr="008111DB">
        <w:rPr>
          <w:b/>
          <w:bCs/>
          <w:lang w:val="en-US"/>
        </w:rPr>
        <w:t>. It is not necessary to make the UE Rx-Tx time difference measurement period a function of T</w:t>
      </w:r>
      <w:r w:rsidRPr="008111DB">
        <w:rPr>
          <w:b/>
          <w:bCs/>
          <w:vertAlign w:val="subscript"/>
          <w:lang w:val="en-US"/>
        </w:rPr>
        <w:t>SRS</w:t>
      </w:r>
      <w:r w:rsidRPr="008111DB">
        <w:rPr>
          <w:b/>
          <w:bCs/>
          <w:lang w:val="en-US"/>
        </w:rPr>
        <w:t>.</w:t>
      </w:r>
    </w:p>
    <w:p w14:paraId="1F5AA05A" w14:textId="77777777" w:rsidR="00627A3A" w:rsidRPr="000E4C33" w:rsidRDefault="00627A3A" w:rsidP="000E4C33">
      <w:pPr>
        <w:rPr>
          <w:lang w:val="en-US"/>
        </w:rPr>
      </w:pPr>
    </w:p>
    <w:p w14:paraId="0C633F9D" w14:textId="2FAFCE22" w:rsidR="00797CE5" w:rsidRDefault="00797CE5" w:rsidP="006050F7">
      <w:pPr>
        <w:pStyle w:val="Heading1"/>
        <w:numPr>
          <w:ilvl w:val="0"/>
          <w:numId w:val="0"/>
        </w:numPr>
        <w:rPr>
          <w:lang w:val="en-US"/>
        </w:rPr>
      </w:pPr>
      <w:r>
        <w:rPr>
          <w:lang w:val="en-US"/>
        </w:rPr>
        <w:lastRenderedPageBreak/>
        <w:t>References</w:t>
      </w:r>
    </w:p>
    <w:p w14:paraId="0683BDEE" w14:textId="71CFEEB8" w:rsidR="0045046B" w:rsidRDefault="0045046B" w:rsidP="0045046B">
      <w:pPr>
        <w:rPr>
          <w:lang w:val="en-US"/>
        </w:rPr>
      </w:pPr>
      <w:r>
        <w:rPr>
          <w:lang w:val="en-US"/>
        </w:rPr>
        <w:t>[1]</w:t>
      </w:r>
      <w:r w:rsidR="0065354F">
        <w:rPr>
          <w:lang w:val="en-US"/>
        </w:rPr>
        <w:t xml:space="preserve"> R4-</w:t>
      </w:r>
      <w:r w:rsidR="001C7DC1">
        <w:rPr>
          <w:lang w:val="en-US"/>
        </w:rPr>
        <w:t>200</w:t>
      </w:r>
      <w:r w:rsidR="00D820F1">
        <w:rPr>
          <w:lang w:val="en-US"/>
        </w:rPr>
        <w:t>5378</w:t>
      </w:r>
    </w:p>
    <w:p w14:paraId="7C2EEBFD" w14:textId="65919324" w:rsidR="00CA2DE4" w:rsidRDefault="00CA2DE4" w:rsidP="0045046B">
      <w:pPr>
        <w:rPr>
          <w:lang w:val="en-US"/>
        </w:rPr>
      </w:pPr>
      <w:r>
        <w:rPr>
          <w:lang w:val="en-US"/>
        </w:rPr>
        <w:t>[2] R4-200</w:t>
      </w:r>
      <w:r w:rsidR="00D820F1">
        <w:rPr>
          <w:lang w:val="en-US"/>
        </w:rPr>
        <w:t>6168</w:t>
      </w:r>
    </w:p>
    <w:p w14:paraId="1CC6A73B" w14:textId="432695A2" w:rsidR="00D36708" w:rsidRDefault="00D36708" w:rsidP="0045046B">
      <w:pPr>
        <w:rPr>
          <w:lang w:val="en-US"/>
        </w:rPr>
      </w:pPr>
      <w:r>
        <w:rPr>
          <w:lang w:val="en-US"/>
        </w:rPr>
        <w:t>[3] R4-20061</w:t>
      </w:r>
      <w:r w:rsidR="001C4252">
        <w:rPr>
          <w:lang w:val="en-US"/>
        </w:rPr>
        <w:t>72</w:t>
      </w:r>
    </w:p>
    <w:p w14:paraId="7B142946" w14:textId="6F497208" w:rsidR="00BF31AD" w:rsidRDefault="00BF31AD" w:rsidP="00797CE5">
      <w:pPr>
        <w:rPr>
          <w:lang w:val="en-US"/>
        </w:rPr>
      </w:pPr>
    </w:p>
    <w:sectPr w:rsidR="00BF31AD" w:rsidSect="00571A0A">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A2504A" w14:textId="77777777" w:rsidR="00963C74" w:rsidRDefault="00963C74">
      <w:r>
        <w:separator/>
      </w:r>
    </w:p>
  </w:endnote>
  <w:endnote w:type="continuationSeparator" w:id="0">
    <w:p w14:paraId="0C5F1C74" w14:textId="77777777" w:rsidR="00963C74" w:rsidRDefault="00963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altName w:val="Times New Roman PSMT"/>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152CAA97" w14:textId="77777777" w:rsidR="00790623" w:rsidRDefault="0079062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2F474404" w14:textId="77777777" w:rsidR="00790623" w:rsidRDefault="00790623">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B8CDA2" w14:textId="77777777" w:rsidR="00FF6B25" w:rsidRDefault="00FF6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AED4A9" w14:textId="77777777" w:rsidR="00963C74" w:rsidRDefault="00963C74">
      <w:r>
        <w:separator/>
      </w:r>
    </w:p>
  </w:footnote>
  <w:footnote w:type="continuationSeparator" w:id="0">
    <w:p w14:paraId="021C267D" w14:textId="77777777" w:rsidR="00963C74" w:rsidRDefault="00963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619DCD" w14:textId="77777777" w:rsidR="00FF6B25" w:rsidRDefault="00FF6B2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DBB81E" w14:textId="77777777" w:rsidR="00FF6B25" w:rsidRDefault="00FF6B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79A89" w14:textId="77777777" w:rsidR="00FF6B25" w:rsidRDefault="00FF6B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ListNumber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12DC4201"/>
    <w:multiLevelType w:val="hybridMultilevel"/>
    <w:tmpl w:val="A4DE5072"/>
    <w:lvl w:ilvl="0" w:tplc="B9127312">
      <w:start w:val="1"/>
      <w:numFmt w:val="bullet"/>
      <w:lvlText w:val="•"/>
      <w:lvlJc w:val="left"/>
      <w:pPr>
        <w:tabs>
          <w:tab w:val="num" w:pos="720"/>
        </w:tabs>
        <w:ind w:left="720" w:hanging="360"/>
      </w:pPr>
      <w:rPr>
        <w:rFonts w:ascii="Arial" w:hAnsi="Arial" w:hint="default"/>
      </w:rPr>
    </w:lvl>
    <w:lvl w:ilvl="1" w:tplc="FE0CAF46">
      <w:numFmt w:val="bullet"/>
      <w:lvlText w:val="•"/>
      <w:lvlJc w:val="left"/>
      <w:pPr>
        <w:tabs>
          <w:tab w:val="num" w:pos="1440"/>
        </w:tabs>
        <w:ind w:left="1440" w:hanging="360"/>
      </w:pPr>
      <w:rPr>
        <w:rFonts w:ascii="Arial" w:hAnsi="Arial" w:hint="default"/>
      </w:rPr>
    </w:lvl>
    <w:lvl w:ilvl="2" w:tplc="99D85AB6">
      <w:numFmt w:val="bullet"/>
      <w:lvlText w:val="•"/>
      <w:lvlJc w:val="left"/>
      <w:pPr>
        <w:tabs>
          <w:tab w:val="num" w:pos="2160"/>
        </w:tabs>
        <w:ind w:left="2160" w:hanging="360"/>
      </w:pPr>
      <w:rPr>
        <w:rFonts w:ascii="Arial" w:hAnsi="Arial" w:hint="default"/>
      </w:rPr>
    </w:lvl>
    <w:lvl w:ilvl="3" w:tplc="7A6CDEB0" w:tentative="1">
      <w:start w:val="1"/>
      <w:numFmt w:val="bullet"/>
      <w:lvlText w:val="•"/>
      <w:lvlJc w:val="left"/>
      <w:pPr>
        <w:tabs>
          <w:tab w:val="num" w:pos="2880"/>
        </w:tabs>
        <w:ind w:left="2880" w:hanging="360"/>
      </w:pPr>
      <w:rPr>
        <w:rFonts w:ascii="Arial" w:hAnsi="Arial" w:hint="default"/>
      </w:rPr>
    </w:lvl>
    <w:lvl w:ilvl="4" w:tplc="B84233AC" w:tentative="1">
      <w:start w:val="1"/>
      <w:numFmt w:val="bullet"/>
      <w:lvlText w:val="•"/>
      <w:lvlJc w:val="left"/>
      <w:pPr>
        <w:tabs>
          <w:tab w:val="num" w:pos="3600"/>
        </w:tabs>
        <w:ind w:left="3600" w:hanging="360"/>
      </w:pPr>
      <w:rPr>
        <w:rFonts w:ascii="Arial" w:hAnsi="Arial" w:hint="default"/>
      </w:rPr>
    </w:lvl>
    <w:lvl w:ilvl="5" w:tplc="C1E044BE" w:tentative="1">
      <w:start w:val="1"/>
      <w:numFmt w:val="bullet"/>
      <w:lvlText w:val="•"/>
      <w:lvlJc w:val="left"/>
      <w:pPr>
        <w:tabs>
          <w:tab w:val="num" w:pos="4320"/>
        </w:tabs>
        <w:ind w:left="4320" w:hanging="360"/>
      </w:pPr>
      <w:rPr>
        <w:rFonts w:ascii="Arial" w:hAnsi="Arial" w:hint="default"/>
      </w:rPr>
    </w:lvl>
    <w:lvl w:ilvl="6" w:tplc="C012F9C6" w:tentative="1">
      <w:start w:val="1"/>
      <w:numFmt w:val="bullet"/>
      <w:lvlText w:val="•"/>
      <w:lvlJc w:val="left"/>
      <w:pPr>
        <w:tabs>
          <w:tab w:val="num" w:pos="5040"/>
        </w:tabs>
        <w:ind w:left="5040" w:hanging="360"/>
      </w:pPr>
      <w:rPr>
        <w:rFonts w:ascii="Arial" w:hAnsi="Arial" w:hint="default"/>
      </w:rPr>
    </w:lvl>
    <w:lvl w:ilvl="7" w:tplc="C9D22BC6" w:tentative="1">
      <w:start w:val="1"/>
      <w:numFmt w:val="bullet"/>
      <w:lvlText w:val="•"/>
      <w:lvlJc w:val="left"/>
      <w:pPr>
        <w:tabs>
          <w:tab w:val="num" w:pos="5760"/>
        </w:tabs>
        <w:ind w:left="5760" w:hanging="360"/>
      </w:pPr>
      <w:rPr>
        <w:rFonts w:ascii="Arial" w:hAnsi="Arial" w:hint="default"/>
      </w:rPr>
    </w:lvl>
    <w:lvl w:ilvl="8" w:tplc="A5F08B4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35A1C66"/>
    <w:multiLevelType w:val="hybridMultilevel"/>
    <w:tmpl w:val="47447A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5B1CAB"/>
    <w:multiLevelType w:val="hybridMultilevel"/>
    <w:tmpl w:val="010EC26E"/>
    <w:lvl w:ilvl="0" w:tplc="7CC07268">
      <w:start w:val="1"/>
      <w:numFmt w:val="bullet"/>
      <w:lvlText w:val="•"/>
      <w:lvlJc w:val="left"/>
      <w:pPr>
        <w:tabs>
          <w:tab w:val="num" w:pos="720"/>
        </w:tabs>
        <w:ind w:left="720" w:hanging="360"/>
      </w:pPr>
      <w:rPr>
        <w:rFonts w:ascii="Arial" w:hAnsi="Arial" w:hint="default"/>
      </w:rPr>
    </w:lvl>
    <w:lvl w:ilvl="1" w:tplc="9A120B46">
      <w:numFmt w:val="bullet"/>
      <w:lvlText w:val="•"/>
      <w:lvlJc w:val="left"/>
      <w:pPr>
        <w:tabs>
          <w:tab w:val="num" w:pos="1440"/>
        </w:tabs>
        <w:ind w:left="1440" w:hanging="360"/>
      </w:pPr>
      <w:rPr>
        <w:rFonts w:ascii="Arial" w:hAnsi="Arial" w:hint="default"/>
      </w:rPr>
    </w:lvl>
    <w:lvl w:ilvl="2" w:tplc="E0EE96BA" w:tentative="1">
      <w:start w:val="1"/>
      <w:numFmt w:val="bullet"/>
      <w:lvlText w:val="•"/>
      <w:lvlJc w:val="left"/>
      <w:pPr>
        <w:tabs>
          <w:tab w:val="num" w:pos="2160"/>
        </w:tabs>
        <w:ind w:left="2160" w:hanging="360"/>
      </w:pPr>
      <w:rPr>
        <w:rFonts w:ascii="Arial" w:hAnsi="Arial" w:hint="default"/>
      </w:rPr>
    </w:lvl>
    <w:lvl w:ilvl="3" w:tplc="DF7C4392" w:tentative="1">
      <w:start w:val="1"/>
      <w:numFmt w:val="bullet"/>
      <w:lvlText w:val="•"/>
      <w:lvlJc w:val="left"/>
      <w:pPr>
        <w:tabs>
          <w:tab w:val="num" w:pos="2880"/>
        </w:tabs>
        <w:ind w:left="2880" w:hanging="360"/>
      </w:pPr>
      <w:rPr>
        <w:rFonts w:ascii="Arial" w:hAnsi="Arial" w:hint="default"/>
      </w:rPr>
    </w:lvl>
    <w:lvl w:ilvl="4" w:tplc="8DCEB2EE" w:tentative="1">
      <w:start w:val="1"/>
      <w:numFmt w:val="bullet"/>
      <w:lvlText w:val="•"/>
      <w:lvlJc w:val="left"/>
      <w:pPr>
        <w:tabs>
          <w:tab w:val="num" w:pos="3600"/>
        </w:tabs>
        <w:ind w:left="3600" w:hanging="360"/>
      </w:pPr>
      <w:rPr>
        <w:rFonts w:ascii="Arial" w:hAnsi="Arial" w:hint="default"/>
      </w:rPr>
    </w:lvl>
    <w:lvl w:ilvl="5" w:tplc="CE36ABDA" w:tentative="1">
      <w:start w:val="1"/>
      <w:numFmt w:val="bullet"/>
      <w:lvlText w:val="•"/>
      <w:lvlJc w:val="left"/>
      <w:pPr>
        <w:tabs>
          <w:tab w:val="num" w:pos="4320"/>
        </w:tabs>
        <w:ind w:left="4320" w:hanging="360"/>
      </w:pPr>
      <w:rPr>
        <w:rFonts w:ascii="Arial" w:hAnsi="Arial" w:hint="default"/>
      </w:rPr>
    </w:lvl>
    <w:lvl w:ilvl="6" w:tplc="45E021AE" w:tentative="1">
      <w:start w:val="1"/>
      <w:numFmt w:val="bullet"/>
      <w:lvlText w:val="•"/>
      <w:lvlJc w:val="left"/>
      <w:pPr>
        <w:tabs>
          <w:tab w:val="num" w:pos="5040"/>
        </w:tabs>
        <w:ind w:left="5040" w:hanging="360"/>
      </w:pPr>
      <w:rPr>
        <w:rFonts w:ascii="Arial" w:hAnsi="Arial" w:hint="default"/>
      </w:rPr>
    </w:lvl>
    <w:lvl w:ilvl="7" w:tplc="7FFC5EF4" w:tentative="1">
      <w:start w:val="1"/>
      <w:numFmt w:val="bullet"/>
      <w:lvlText w:val="•"/>
      <w:lvlJc w:val="left"/>
      <w:pPr>
        <w:tabs>
          <w:tab w:val="num" w:pos="5760"/>
        </w:tabs>
        <w:ind w:left="5760" w:hanging="360"/>
      </w:pPr>
      <w:rPr>
        <w:rFonts w:ascii="Arial" w:hAnsi="Arial" w:hint="default"/>
      </w:rPr>
    </w:lvl>
    <w:lvl w:ilvl="8" w:tplc="3F1EED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3FD4BAA"/>
    <w:multiLevelType w:val="hybridMultilevel"/>
    <w:tmpl w:val="DA129F18"/>
    <w:lvl w:ilvl="0" w:tplc="073ABAD8">
      <w:start w:val="1"/>
      <w:numFmt w:val="bullet"/>
      <w:lvlText w:val="•"/>
      <w:lvlJc w:val="left"/>
      <w:pPr>
        <w:tabs>
          <w:tab w:val="num" w:pos="720"/>
        </w:tabs>
        <w:ind w:left="720" w:hanging="360"/>
      </w:pPr>
      <w:rPr>
        <w:rFonts w:ascii="Arial" w:hAnsi="Arial" w:hint="default"/>
      </w:rPr>
    </w:lvl>
    <w:lvl w:ilvl="1" w:tplc="AA8C4452">
      <w:numFmt w:val="bullet"/>
      <w:lvlText w:val="•"/>
      <w:lvlJc w:val="left"/>
      <w:pPr>
        <w:tabs>
          <w:tab w:val="num" w:pos="1440"/>
        </w:tabs>
        <w:ind w:left="1440" w:hanging="360"/>
      </w:pPr>
      <w:rPr>
        <w:rFonts w:ascii="Arial" w:hAnsi="Arial" w:hint="default"/>
      </w:rPr>
    </w:lvl>
    <w:lvl w:ilvl="2" w:tplc="4A6C916C">
      <w:numFmt w:val="bullet"/>
      <w:lvlText w:val="•"/>
      <w:lvlJc w:val="left"/>
      <w:pPr>
        <w:tabs>
          <w:tab w:val="num" w:pos="2160"/>
        </w:tabs>
        <w:ind w:left="2160" w:hanging="360"/>
      </w:pPr>
      <w:rPr>
        <w:rFonts w:ascii="Arial" w:hAnsi="Arial" w:hint="default"/>
      </w:rPr>
    </w:lvl>
    <w:lvl w:ilvl="3" w:tplc="462C8596" w:tentative="1">
      <w:start w:val="1"/>
      <w:numFmt w:val="bullet"/>
      <w:lvlText w:val="•"/>
      <w:lvlJc w:val="left"/>
      <w:pPr>
        <w:tabs>
          <w:tab w:val="num" w:pos="2880"/>
        </w:tabs>
        <w:ind w:left="2880" w:hanging="360"/>
      </w:pPr>
      <w:rPr>
        <w:rFonts w:ascii="Arial" w:hAnsi="Arial" w:hint="default"/>
      </w:rPr>
    </w:lvl>
    <w:lvl w:ilvl="4" w:tplc="5FFCD8BE" w:tentative="1">
      <w:start w:val="1"/>
      <w:numFmt w:val="bullet"/>
      <w:lvlText w:val="•"/>
      <w:lvlJc w:val="left"/>
      <w:pPr>
        <w:tabs>
          <w:tab w:val="num" w:pos="3600"/>
        </w:tabs>
        <w:ind w:left="3600" w:hanging="360"/>
      </w:pPr>
      <w:rPr>
        <w:rFonts w:ascii="Arial" w:hAnsi="Arial" w:hint="default"/>
      </w:rPr>
    </w:lvl>
    <w:lvl w:ilvl="5" w:tplc="78E0C844" w:tentative="1">
      <w:start w:val="1"/>
      <w:numFmt w:val="bullet"/>
      <w:lvlText w:val="•"/>
      <w:lvlJc w:val="left"/>
      <w:pPr>
        <w:tabs>
          <w:tab w:val="num" w:pos="4320"/>
        </w:tabs>
        <w:ind w:left="4320" w:hanging="360"/>
      </w:pPr>
      <w:rPr>
        <w:rFonts w:ascii="Arial" w:hAnsi="Arial" w:hint="default"/>
      </w:rPr>
    </w:lvl>
    <w:lvl w:ilvl="6" w:tplc="6A2805DA" w:tentative="1">
      <w:start w:val="1"/>
      <w:numFmt w:val="bullet"/>
      <w:lvlText w:val="•"/>
      <w:lvlJc w:val="left"/>
      <w:pPr>
        <w:tabs>
          <w:tab w:val="num" w:pos="5040"/>
        </w:tabs>
        <w:ind w:left="5040" w:hanging="360"/>
      </w:pPr>
      <w:rPr>
        <w:rFonts w:ascii="Arial" w:hAnsi="Arial" w:hint="default"/>
      </w:rPr>
    </w:lvl>
    <w:lvl w:ilvl="7" w:tplc="E3966D84" w:tentative="1">
      <w:start w:val="1"/>
      <w:numFmt w:val="bullet"/>
      <w:lvlText w:val="•"/>
      <w:lvlJc w:val="left"/>
      <w:pPr>
        <w:tabs>
          <w:tab w:val="num" w:pos="5760"/>
        </w:tabs>
        <w:ind w:left="5760" w:hanging="360"/>
      </w:pPr>
      <w:rPr>
        <w:rFonts w:ascii="Arial" w:hAnsi="Arial" w:hint="default"/>
      </w:rPr>
    </w:lvl>
    <w:lvl w:ilvl="8" w:tplc="FF6A2A9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B1619A3"/>
    <w:multiLevelType w:val="hybridMultilevel"/>
    <w:tmpl w:val="883014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083448"/>
    <w:multiLevelType w:val="hybridMultilevel"/>
    <w:tmpl w:val="C90A0538"/>
    <w:lvl w:ilvl="0" w:tplc="A7200D14">
      <w:start w:val="1"/>
      <w:numFmt w:val="bullet"/>
      <w:lvlText w:val="•"/>
      <w:lvlJc w:val="left"/>
      <w:pPr>
        <w:tabs>
          <w:tab w:val="num" w:pos="720"/>
        </w:tabs>
        <w:ind w:left="720" w:hanging="360"/>
      </w:pPr>
      <w:rPr>
        <w:rFonts w:ascii="Arial" w:hAnsi="Arial" w:hint="default"/>
      </w:rPr>
    </w:lvl>
    <w:lvl w:ilvl="1" w:tplc="06B25074">
      <w:numFmt w:val="bullet"/>
      <w:lvlText w:val="•"/>
      <w:lvlJc w:val="left"/>
      <w:pPr>
        <w:tabs>
          <w:tab w:val="num" w:pos="1440"/>
        </w:tabs>
        <w:ind w:left="1440" w:hanging="360"/>
      </w:pPr>
      <w:rPr>
        <w:rFonts w:ascii="Arial" w:hAnsi="Arial" w:hint="default"/>
      </w:rPr>
    </w:lvl>
    <w:lvl w:ilvl="2" w:tplc="D2DE3EBC" w:tentative="1">
      <w:start w:val="1"/>
      <w:numFmt w:val="bullet"/>
      <w:lvlText w:val="•"/>
      <w:lvlJc w:val="left"/>
      <w:pPr>
        <w:tabs>
          <w:tab w:val="num" w:pos="2160"/>
        </w:tabs>
        <w:ind w:left="2160" w:hanging="360"/>
      </w:pPr>
      <w:rPr>
        <w:rFonts w:ascii="Arial" w:hAnsi="Arial" w:hint="default"/>
      </w:rPr>
    </w:lvl>
    <w:lvl w:ilvl="3" w:tplc="1F1E2D02" w:tentative="1">
      <w:start w:val="1"/>
      <w:numFmt w:val="bullet"/>
      <w:lvlText w:val="•"/>
      <w:lvlJc w:val="left"/>
      <w:pPr>
        <w:tabs>
          <w:tab w:val="num" w:pos="2880"/>
        </w:tabs>
        <w:ind w:left="2880" w:hanging="360"/>
      </w:pPr>
      <w:rPr>
        <w:rFonts w:ascii="Arial" w:hAnsi="Arial" w:hint="default"/>
      </w:rPr>
    </w:lvl>
    <w:lvl w:ilvl="4" w:tplc="35E85E8A" w:tentative="1">
      <w:start w:val="1"/>
      <w:numFmt w:val="bullet"/>
      <w:lvlText w:val="•"/>
      <w:lvlJc w:val="left"/>
      <w:pPr>
        <w:tabs>
          <w:tab w:val="num" w:pos="3600"/>
        </w:tabs>
        <w:ind w:left="3600" w:hanging="360"/>
      </w:pPr>
      <w:rPr>
        <w:rFonts w:ascii="Arial" w:hAnsi="Arial" w:hint="default"/>
      </w:rPr>
    </w:lvl>
    <w:lvl w:ilvl="5" w:tplc="2E5E1AE2" w:tentative="1">
      <w:start w:val="1"/>
      <w:numFmt w:val="bullet"/>
      <w:lvlText w:val="•"/>
      <w:lvlJc w:val="left"/>
      <w:pPr>
        <w:tabs>
          <w:tab w:val="num" w:pos="4320"/>
        </w:tabs>
        <w:ind w:left="4320" w:hanging="360"/>
      </w:pPr>
      <w:rPr>
        <w:rFonts w:ascii="Arial" w:hAnsi="Arial" w:hint="default"/>
      </w:rPr>
    </w:lvl>
    <w:lvl w:ilvl="6" w:tplc="A922013A" w:tentative="1">
      <w:start w:val="1"/>
      <w:numFmt w:val="bullet"/>
      <w:lvlText w:val="•"/>
      <w:lvlJc w:val="left"/>
      <w:pPr>
        <w:tabs>
          <w:tab w:val="num" w:pos="5040"/>
        </w:tabs>
        <w:ind w:left="5040" w:hanging="360"/>
      </w:pPr>
      <w:rPr>
        <w:rFonts w:ascii="Arial" w:hAnsi="Arial" w:hint="default"/>
      </w:rPr>
    </w:lvl>
    <w:lvl w:ilvl="7" w:tplc="828EFEBA" w:tentative="1">
      <w:start w:val="1"/>
      <w:numFmt w:val="bullet"/>
      <w:lvlText w:val="•"/>
      <w:lvlJc w:val="left"/>
      <w:pPr>
        <w:tabs>
          <w:tab w:val="num" w:pos="5760"/>
        </w:tabs>
        <w:ind w:left="5760" w:hanging="360"/>
      </w:pPr>
      <w:rPr>
        <w:rFonts w:ascii="Arial" w:hAnsi="Arial" w:hint="default"/>
      </w:rPr>
    </w:lvl>
    <w:lvl w:ilvl="8" w:tplc="D3E4661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4252A37"/>
    <w:multiLevelType w:val="hybridMultilevel"/>
    <w:tmpl w:val="98602E70"/>
    <w:lvl w:ilvl="0" w:tplc="CE82ED24">
      <w:start w:val="1"/>
      <w:numFmt w:val="bullet"/>
      <w:lvlText w:val="•"/>
      <w:lvlJc w:val="left"/>
      <w:pPr>
        <w:tabs>
          <w:tab w:val="num" w:pos="720"/>
        </w:tabs>
        <w:ind w:left="720" w:hanging="360"/>
      </w:pPr>
      <w:rPr>
        <w:rFonts w:ascii="Arial" w:hAnsi="Arial" w:hint="default"/>
      </w:rPr>
    </w:lvl>
    <w:lvl w:ilvl="1" w:tplc="41CA35BC" w:tentative="1">
      <w:start w:val="1"/>
      <w:numFmt w:val="bullet"/>
      <w:lvlText w:val="•"/>
      <w:lvlJc w:val="left"/>
      <w:pPr>
        <w:tabs>
          <w:tab w:val="num" w:pos="1440"/>
        </w:tabs>
        <w:ind w:left="1440" w:hanging="360"/>
      </w:pPr>
      <w:rPr>
        <w:rFonts w:ascii="Arial" w:hAnsi="Arial" w:hint="default"/>
      </w:rPr>
    </w:lvl>
    <w:lvl w:ilvl="2" w:tplc="E1D6915E" w:tentative="1">
      <w:start w:val="1"/>
      <w:numFmt w:val="bullet"/>
      <w:lvlText w:val="•"/>
      <w:lvlJc w:val="left"/>
      <w:pPr>
        <w:tabs>
          <w:tab w:val="num" w:pos="2160"/>
        </w:tabs>
        <w:ind w:left="2160" w:hanging="360"/>
      </w:pPr>
      <w:rPr>
        <w:rFonts w:ascii="Arial" w:hAnsi="Arial" w:hint="default"/>
      </w:rPr>
    </w:lvl>
    <w:lvl w:ilvl="3" w:tplc="2CD08222" w:tentative="1">
      <w:start w:val="1"/>
      <w:numFmt w:val="bullet"/>
      <w:lvlText w:val="•"/>
      <w:lvlJc w:val="left"/>
      <w:pPr>
        <w:tabs>
          <w:tab w:val="num" w:pos="2880"/>
        </w:tabs>
        <w:ind w:left="2880" w:hanging="360"/>
      </w:pPr>
      <w:rPr>
        <w:rFonts w:ascii="Arial" w:hAnsi="Arial" w:hint="default"/>
      </w:rPr>
    </w:lvl>
    <w:lvl w:ilvl="4" w:tplc="E64C8248" w:tentative="1">
      <w:start w:val="1"/>
      <w:numFmt w:val="bullet"/>
      <w:lvlText w:val="•"/>
      <w:lvlJc w:val="left"/>
      <w:pPr>
        <w:tabs>
          <w:tab w:val="num" w:pos="3600"/>
        </w:tabs>
        <w:ind w:left="3600" w:hanging="360"/>
      </w:pPr>
      <w:rPr>
        <w:rFonts w:ascii="Arial" w:hAnsi="Arial" w:hint="default"/>
      </w:rPr>
    </w:lvl>
    <w:lvl w:ilvl="5" w:tplc="6DA03238" w:tentative="1">
      <w:start w:val="1"/>
      <w:numFmt w:val="bullet"/>
      <w:lvlText w:val="•"/>
      <w:lvlJc w:val="left"/>
      <w:pPr>
        <w:tabs>
          <w:tab w:val="num" w:pos="4320"/>
        </w:tabs>
        <w:ind w:left="4320" w:hanging="360"/>
      </w:pPr>
      <w:rPr>
        <w:rFonts w:ascii="Arial" w:hAnsi="Arial" w:hint="default"/>
      </w:rPr>
    </w:lvl>
    <w:lvl w:ilvl="6" w:tplc="DDE41E1A" w:tentative="1">
      <w:start w:val="1"/>
      <w:numFmt w:val="bullet"/>
      <w:lvlText w:val="•"/>
      <w:lvlJc w:val="left"/>
      <w:pPr>
        <w:tabs>
          <w:tab w:val="num" w:pos="5040"/>
        </w:tabs>
        <w:ind w:left="5040" w:hanging="360"/>
      </w:pPr>
      <w:rPr>
        <w:rFonts w:ascii="Arial" w:hAnsi="Arial" w:hint="default"/>
      </w:rPr>
    </w:lvl>
    <w:lvl w:ilvl="7" w:tplc="35EC0F16" w:tentative="1">
      <w:start w:val="1"/>
      <w:numFmt w:val="bullet"/>
      <w:lvlText w:val="•"/>
      <w:lvlJc w:val="left"/>
      <w:pPr>
        <w:tabs>
          <w:tab w:val="num" w:pos="5760"/>
        </w:tabs>
        <w:ind w:left="5760" w:hanging="360"/>
      </w:pPr>
      <w:rPr>
        <w:rFonts w:ascii="Arial" w:hAnsi="Arial" w:hint="default"/>
      </w:rPr>
    </w:lvl>
    <w:lvl w:ilvl="8" w:tplc="06BA829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34723E3E"/>
    <w:multiLevelType w:val="hybridMultilevel"/>
    <w:tmpl w:val="02CCC442"/>
    <w:lvl w:ilvl="0" w:tplc="B6E28D8C">
      <w:start w:val="1"/>
      <w:numFmt w:val="bullet"/>
      <w:lvlText w:val="•"/>
      <w:lvlJc w:val="left"/>
      <w:pPr>
        <w:tabs>
          <w:tab w:val="num" w:pos="720"/>
        </w:tabs>
        <w:ind w:left="720" w:hanging="360"/>
      </w:pPr>
      <w:rPr>
        <w:rFonts w:ascii="Arial" w:hAnsi="Arial" w:hint="default"/>
      </w:rPr>
    </w:lvl>
    <w:lvl w:ilvl="1" w:tplc="DD12BC94">
      <w:numFmt w:val="bullet"/>
      <w:lvlText w:val="•"/>
      <w:lvlJc w:val="left"/>
      <w:pPr>
        <w:tabs>
          <w:tab w:val="num" w:pos="1440"/>
        </w:tabs>
        <w:ind w:left="1440" w:hanging="360"/>
      </w:pPr>
      <w:rPr>
        <w:rFonts w:ascii="Arial" w:hAnsi="Arial" w:hint="default"/>
      </w:rPr>
    </w:lvl>
    <w:lvl w:ilvl="2" w:tplc="F69ECB3E">
      <w:numFmt w:val="bullet"/>
      <w:lvlText w:val="•"/>
      <w:lvlJc w:val="left"/>
      <w:pPr>
        <w:tabs>
          <w:tab w:val="num" w:pos="2160"/>
        </w:tabs>
        <w:ind w:left="2160" w:hanging="360"/>
      </w:pPr>
      <w:rPr>
        <w:rFonts w:ascii="Arial" w:hAnsi="Arial" w:hint="default"/>
      </w:rPr>
    </w:lvl>
    <w:lvl w:ilvl="3" w:tplc="84B8EFA0">
      <w:numFmt w:val="bullet"/>
      <w:lvlText w:val="•"/>
      <w:lvlJc w:val="left"/>
      <w:pPr>
        <w:tabs>
          <w:tab w:val="num" w:pos="2880"/>
        </w:tabs>
        <w:ind w:left="2880" w:hanging="360"/>
      </w:pPr>
      <w:rPr>
        <w:rFonts w:ascii="Arial" w:hAnsi="Arial" w:hint="default"/>
      </w:rPr>
    </w:lvl>
    <w:lvl w:ilvl="4" w:tplc="64AA51AC" w:tentative="1">
      <w:start w:val="1"/>
      <w:numFmt w:val="bullet"/>
      <w:lvlText w:val="•"/>
      <w:lvlJc w:val="left"/>
      <w:pPr>
        <w:tabs>
          <w:tab w:val="num" w:pos="3600"/>
        </w:tabs>
        <w:ind w:left="3600" w:hanging="360"/>
      </w:pPr>
      <w:rPr>
        <w:rFonts w:ascii="Arial" w:hAnsi="Arial" w:hint="default"/>
      </w:rPr>
    </w:lvl>
    <w:lvl w:ilvl="5" w:tplc="8FE0E796" w:tentative="1">
      <w:start w:val="1"/>
      <w:numFmt w:val="bullet"/>
      <w:lvlText w:val="•"/>
      <w:lvlJc w:val="left"/>
      <w:pPr>
        <w:tabs>
          <w:tab w:val="num" w:pos="4320"/>
        </w:tabs>
        <w:ind w:left="4320" w:hanging="360"/>
      </w:pPr>
      <w:rPr>
        <w:rFonts w:ascii="Arial" w:hAnsi="Arial" w:hint="default"/>
      </w:rPr>
    </w:lvl>
    <w:lvl w:ilvl="6" w:tplc="2B0CED50" w:tentative="1">
      <w:start w:val="1"/>
      <w:numFmt w:val="bullet"/>
      <w:lvlText w:val="•"/>
      <w:lvlJc w:val="left"/>
      <w:pPr>
        <w:tabs>
          <w:tab w:val="num" w:pos="5040"/>
        </w:tabs>
        <w:ind w:left="5040" w:hanging="360"/>
      </w:pPr>
      <w:rPr>
        <w:rFonts w:ascii="Arial" w:hAnsi="Arial" w:hint="default"/>
      </w:rPr>
    </w:lvl>
    <w:lvl w:ilvl="7" w:tplc="B05A22F4" w:tentative="1">
      <w:start w:val="1"/>
      <w:numFmt w:val="bullet"/>
      <w:lvlText w:val="•"/>
      <w:lvlJc w:val="left"/>
      <w:pPr>
        <w:tabs>
          <w:tab w:val="num" w:pos="5760"/>
        </w:tabs>
        <w:ind w:left="5760" w:hanging="360"/>
      </w:pPr>
      <w:rPr>
        <w:rFonts w:ascii="Arial" w:hAnsi="Arial" w:hint="default"/>
      </w:rPr>
    </w:lvl>
    <w:lvl w:ilvl="8" w:tplc="2F703C5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761D17"/>
    <w:multiLevelType w:val="hybridMultilevel"/>
    <w:tmpl w:val="3FF61B0E"/>
    <w:lvl w:ilvl="0" w:tplc="27CC3AFC">
      <w:start w:val="1"/>
      <w:numFmt w:val="bullet"/>
      <w:lvlText w:val="•"/>
      <w:lvlJc w:val="left"/>
      <w:pPr>
        <w:tabs>
          <w:tab w:val="num" w:pos="360"/>
        </w:tabs>
        <w:ind w:left="360" w:hanging="360"/>
      </w:pPr>
      <w:rPr>
        <w:rFonts w:ascii="Arial" w:hAnsi="Arial" w:hint="default"/>
      </w:rPr>
    </w:lvl>
    <w:lvl w:ilvl="1" w:tplc="33D87114">
      <w:numFmt w:val="bullet"/>
      <w:lvlText w:val="•"/>
      <w:lvlJc w:val="left"/>
      <w:pPr>
        <w:tabs>
          <w:tab w:val="num" w:pos="1080"/>
        </w:tabs>
        <w:ind w:left="1080" w:hanging="360"/>
      </w:pPr>
      <w:rPr>
        <w:rFonts w:ascii="Arial" w:hAnsi="Arial" w:hint="default"/>
      </w:rPr>
    </w:lvl>
    <w:lvl w:ilvl="2" w:tplc="778E1A50" w:tentative="1">
      <w:start w:val="1"/>
      <w:numFmt w:val="bullet"/>
      <w:lvlText w:val="•"/>
      <w:lvlJc w:val="left"/>
      <w:pPr>
        <w:tabs>
          <w:tab w:val="num" w:pos="1800"/>
        </w:tabs>
        <w:ind w:left="1800" w:hanging="360"/>
      </w:pPr>
      <w:rPr>
        <w:rFonts w:ascii="Arial" w:hAnsi="Arial" w:hint="default"/>
      </w:rPr>
    </w:lvl>
    <w:lvl w:ilvl="3" w:tplc="E5A480EC" w:tentative="1">
      <w:start w:val="1"/>
      <w:numFmt w:val="bullet"/>
      <w:lvlText w:val="•"/>
      <w:lvlJc w:val="left"/>
      <w:pPr>
        <w:tabs>
          <w:tab w:val="num" w:pos="2520"/>
        </w:tabs>
        <w:ind w:left="2520" w:hanging="360"/>
      </w:pPr>
      <w:rPr>
        <w:rFonts w:ascii="Arial" w:hAnsi="Arial" w:hint="default"/>
      </w:rPr>
    </w:lvl>
    <w:lvl w:ilvl="4" w:tplc="49D03314" w:tentative="1">
      <w:start w:val="1"/>
      <w:numFmt w:val="bullet"/>
      <w:lvlText w:val="•"/>
      <w:lvlJc w:val="left"/>
      <w:pPr>
        <w:tabs>
          <w:tab w:val="num" w:pos="3240"/>
        </w:tabs>
        <w:ind w:left="3240" w:hanging="360"/>
      </w:pPr>
      <w:rPr>
        <w:rFonts w:ascii="Arial" w:hAnsi="Arial" w:hint="default"/>
      </w:rPr>
    </w:lvl>
    <w:lvl w:ilvl="5" w:tplc="E22062F0" w:tentative="1">
      <w:start w:val="1"/>
      <w:numFmt w:val="bullet"/>
      <w:lvlText w:val="•"/>
      <w:lvlJc w:val="left"/>
      <w:pPr>
        <w:tabs>
          <w:tab w:val="num" w:pos="3960"/>
        </w:tabs>
        <w:ind w:left="3960" w:hanging="360"/>
      </w:pPr>
      <w:rPr>
        <w:rFonts w:ascii="Arial" w:hAnsi="Arial" w:hint="default"/>
      </w:rPr>
    </w:lvl>
    <w:lvl w:ilvl="6" w:tplc="EF9A7404" w:tentative="1">
      <w:start w:val="1"/>
      <w:numFmt w:val="bullet"/>
      <w:lvlText w:val="•"/>
      <w:lvlJc w:val="left"/>
      <w:pPr>
        <w:tabs>
          <w:tab w:val="num" w:pos="4680"/>
        </w:tabs>
        <w:ind w:left="4680" w:hanging="360"/>
      </w:pPr>
      <w:rPr>
        <w:rFonts w:ascii="Arial" w:hAnsi="Arial" w:hint="default"/>
      </w:rPr>
    </w:lvl>
    <w:lvl w:ilvl="7" w:tplc="1B7E11D8" w:tentative="1">
      <w:start w:val="1"/>
      <w:numFmt w:val="bullet"/>
      <w:lvlText w:val="•"/>
      <w:lvlJc w:val="left"/>
      <w:pPr>
        <w:tabs>
          <w:tab w:val="num" w:pos="5400"/>
        </w:tabs>
        <w:ind w:left="5400" w:hanging="360"/>
      </w:pPr>
      <w:rPr>
        <w:rFonts w:ascii="Arial" w:hAnsi="Arial" w:hint="default"/>
      </w:rPr>
    </w:lvl>
    <w:lvl w:ilvl="8" w:tplc="0368F88E" w:tentative="1">
      <w:start w:val="1"/>
      <w:numFmt w:val="bullet"/>
      <w:lvlText w:val="•"/>
      <w:lvlJc w:val="left"/>
      <w:pPr>
        <w:tabs>
          <w:tab w:val="num" w:pos="6120"/>
        </w:tabs>
        <w:ind w:left="6120" w:hanging="360"/>
      </w:pPr>
      <w:rPr>
        <w:rFonts w:ascii="Arial" w:hAnsi="Arial"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4F59F0"/>
    <w:multiLevelType w:val="multilevel"/>
    <w:tmpl w:val="02BEADFA"/>
    <w:lvl w:ilvl="0">
      <w:start w:val="1"/>
      <w:numFmt w:val="decimal"/>
      <w:pStyle w:val="Heading1"/>
      <w:lvlText w:val="%1."/>
      <w:lvlJc w:val="left"/>
      <w:pPr>
        <w:tabs>
          <w:tab w:val="num" w:pos="432"/>
        </w:tabs>
        <w:ind w:left="432" w:hanging="432"/>
      </w:pPr>
      <w:rPr>
        <w:rFonts w:hint="default"/>
      </w:rPr>
    </w:lvl>
    <w:lvl w:ilvl="1">
      <w:start w:val="1"/>
      <w:numFmt w:val="decimal"/>
      <w:pStyle w:val="Heading2"/>
      <w:suff w:val="nothing"/>
      <w:lvlText w:val="%1.%2."/>
      <w:lvlJc w:val="left"/>
      <w:pPr>
        <w:ind w:left="432" w:hanging="432"/>
      </w:pPr>
      <w:rPr>
        <w:rFonts w:hint="default"/>
      </w:rPr>
    </w:lvl>
    <w:lvl w:ilvl="2">
      <w:start w:val="1"/>
      <w:numFmt w:val="decimal"/>
      <w:pStyle w:val="Heading3"/>
      <w:lvlText w:val="%1.%2.%3."/>
      <w:lvlJc w:val="left"/>
      <w:pPr>
        <w:tabs>
          <w:tab w:val="num" w:pos="16444"/>
        </w:tabs>
        <w:ind w:left="16444" w:hanging="432"/>
      </w:pPr>
      <w:rPr>
        <w:rFonts w:hint="default"/>
      </w:rPr>
    </w:lvl>
    <w:lvl w:ilvl="3">
      <w:start w:val="1"/>
      <w:numFmt w:val="none"/>
      <w:pStyle w:val="Heading4"/>
      <w:lvlText w:val=""/>
      <w:lvlJc w:val="left"/>
      <w:pPr>
        <w:tabs>
          <w:tab w:val="num" w:pos="24450"/>
        </w:tabs>
        <w:ind w:left="24450" w:hanging="432"/>
      </w:pPr>
      <w:rPr>
        <w:rFonts w:hint="default"/>
      </w:rPr>
    </w:lvl>
    <w:lvl w:ilvl="4">
      <w:start w:val="1"/>
      <w:numFmt w:val="decimal"/>
      <w:lvlText w:val="%5.%1.%2.%3%4."/>
      <w:lvlJc w:val="left"/>
      <w:pPr>
        <w:tabs>
          <w:tab w:val="num" w:pos="31680"/>
        </w:tabs>
        <w:ind w:left="31680" w:firstLine="0"/>
      </w:pPr>
      <w:rPr>
        <w:rFonts w:hint="default"/>
      </w:rPr>
    </w:lvl>
    <w:lvl w:ilvl="5">
      <w:start w:val="1"/>
      <w:numFmt w:val="decimal"/>
      <w:lvlRestart w:val="0"/>
      <w:pStyle w:val="Heading5"/>
      <w:lvlText w:val="%1.%2.%3.%4%5.%6"/>
      <w:lvlJc w:val="left"/>
      <w:pPr>
        <w:tabs>
          <w:tab w:val="num" w:pos="31680"/>
        </w:tabs>
        <w:ind w:left="31680" w:firstLine="0"/>
      </w:pPr>
      <w:rPr>
        <w:rFonts w:hint="default"/>
      </w:rPr>
    </w:lvl>
    <w:lvl w:ilvl="6">
      <w:start w:val="1"/>
      <w:numFmt w:val="decimal"/>
      <w:pStyle w:val="Heading7"/>
      <w:lvlText w:val="%1.%2.%3.%4.%5.%6.%7"/>
      <w:lvlJc w:val="left"/>
      <w:pPr>
        <w:tabs>
          <w:tab w:val="num" w:pos="31680"/>
        </w:tabs>
        <w:ind w:left="31680" w:firstLine="0"/>
      </w:pPr>
      <w:rPr>
        <w:rFonts w:hint="default"/>
      </w:rPr>
    </w:lvl>
    <w:lvl w:ilvl="7">
      <w:start w:val="1"/>
      <w:numFmt w:val="decimal"/>
      <w:pStyle w:val="Heading8"/>
      <w:lvlText w:val="%1.%2.%3.%4.%5.%6.%7.%8"/>
      <w:lvlJc w:val="left"/>
      <w:pPr>
        <w:tabs>
          <w:tab w:val="num" w:pos="31680"/>
        </w:tabs>
        <w:ind w:left="31680" w:firstLine="0"/>
      </w:pPr>
      <w:rPr>
        <w:rFonts w:hint="default"/>
      </w:rPr>
    </w:lvl>
    <w:lvl w:ilvl="8">
      <w:start w:val="1"/>
      <w:numFmt w:val="decimal"/>
      <w:pStyle w:val="Heading9"/>
      <w:lvlText w:val="%1.%2.%3.%4.%5.%6.%7.%8.%9"/>
      <w:lvlJc w:val="left"/>
      <w:pPr>
        <w:tabs>
          <w:tab w:val="num" w:pos="31680"/>
        </w:tabs>
        <w:ind w:left="31680" w:firstLine="0"/>
      </w:pPr>
      <w:rPr>
        <w:rFonts w:hint="default"/>
      </w:rPr>
    </w:lvl>
  </w:abstractNum>
  <w:abstractNum w:abstractNumId="14" w15:restartNumberingAfterBreak="0">
    <w:nsid w:val="46916A46"/>
    <w:multiLevelType w:val="hybridMultilevel"/>
    <w:tmpl w:val="9780B4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6518E7"/>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D361E50"/>
    <w:multiLevelType w:val="hybridMultilevel"/>
    <w:tmpl w:val="5886774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054E44"/>
    <w:multiLevelType w:val="multilevel"/>
    <w:tmpl w:val="6A0632FB"/>
    <w:lvl w:ilvl="0">
      <w:start w:val="1"/>
      <w:numFmt w:val="decimal"/>
      <w:lvlText w:val="%1."/>
      <w:lvlJc w:val="left"/>
      <w:pPr>
        <w:ind w:left="36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6236EB7"/>
    <w:multiLevelType w:val="hybridMultilevel"/>
    <w:tmpl w:val="42B0B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7B3619E"/>
    <w:multiLevelType w:val="hybridMultilevel"/>
    <w:tmpl w:val="818415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22"/>
  </w:num>
  <w:num w:numId="4">
    <w:abstractNumId w:val="6"/>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19"/>
  </w:num>
  <w:num w:numId="8">
    <w:abstractNumId w:val="20"/>
  </w:num>
  <w:num w:numId="9">
    <w:abstractNumId w:val="10"/>
  </w:num>
  <w:num w:numId="10">
    <w:abstractNumId w:val="12"/>
  </w:num>
  <w:num w:numId="11">
    <w:abstractNumId w:val="7"/>
  </w:num>
  <w:num w:numId="12">
    <w:abstractNumId w:val="3"/>
  </w:num>
  <w:num w:numId="13">
    <w:abstractNumId w:val="5"/>
  </w:num>
  <w:num w:numId="14">
    <w:abstractNumId w:val="9"/>
  </w:num>
  <w:num w:numId="15">
    <w:abstractNumId w:val="2"/>
  </w:num>
  <w:num w:numId="16">
    <w:abstractNumId w:val="16"/>
  </w:num>
  <w:num w:numId="17">
    <w:abstractNumId w:val="21"/>
  </w:num>
  <w:num w:numId="18">
    <w:abstractNumId w:val="15"/>
  </w:num>
  <w:num w:numId="19">
    <w:abstractNumId w:val="17"/>
  </w:num>
  <w:num w:numId="20">
    <w:abstractNumId w:val="4"/>
  </w:num>
  <w:num w:numId="21">
    <w:abstractNumId w:val="8"/>
  </w:num>
  <w:num w:numId="22">
    <w:abstractNumId w:val="11"/>
  </w:num>
  <w:num w:numId="23">
    <w:abstractNumId w:val="1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numRestart w:val="eachSect"/>
    <w:footnote w:id="-1"/>
    <w:footnote w:id="0"/>
  </w:footnotePr>
  <w:endnotePr>
    <w:endnote w:id="-1"/>
    <w:endnote w:id="0"/>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CD1"/>
    <w:rsid w:val="00002E74"/>
    <w:rsid w:val="0000301D"/>
    <w:rsid w:val="000032C1"/>
    <w:rsid w:val="0000341B"/>
    <w:rsid w:val="0000341E"/>
    <w:rsid w:val="00003531"/>
    <w:rsid w:val="000036E7"/>
    <w:rsid w:val="00003883"/>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3F5"/>
    <w:rsid w:val="00010EE0"/>
    <w:rsid w:val="00011027"/>
    <w:rsid w:val="000110F8"/>
    <w:rsid w:val="000115E6"/>
    <w:rsid w:val="0001181D"/>
    <w:rsid w:val="00011C44"/>
    <w:rsid w:val="000123B2"/>
    <w:rsid w:val="0001245D"/>
    <w:rsid w:val="000126F8"/>
    <w:rsid w:val="00012839"/>
    <w:rsid w:val="000129BF"/>
    <w:rsid w:val="00012B92"/>
    <w:rsid w:val="00012F98"/>
    <w:rsid w:val="00013004"/>
    <w:rsid w:val="00013333"/>
    <w:rsid w:val="000138F3"/>
    <w:rsid w:val="00013A12"/>
    <w:rsid w:val="00013DD7"/>
    <w:rsid w:val="00013E66"/>
    <w:rsid w:val="00013ED9"/>
    <w:rsid w:val="00013F84"/>
    <w:rsid w:val="000140FD"/>
    <w:rsid w:val="00014512"/>
    <w:rsid w:val="00014611"/>
    <w:rsid w:val="0001465F"/>
    <w:rsid w:val="00014D51"/>
    <w:rsid w:val="00014FFF"/>
    <w:rsid w:val="0001514A"/>
    <w:rsid w:val="00015595"/>
    <w:rsid w:val="00015794"/>
    <w:rsid w:val="00015CF2"/>
    <w:rsid w:val="000161E5"/>
    <w:rsid w:val="000167F5"/>
    <w:rsid w:val="00016A10"/>
    <w:rsid w:val="00016A3A"/>
    <w:rsid w:val="00016AA1"/>
    <w:rsid w:val="00016FCA"/>
    <w:rsid w:val="00016FE6"/>
    <w:rsid w:val="00017422"/>
    <w:rsid w:val="00017A58"/>
    <w:rsid w:val="000204C8"/>
    <w:rsid w:val="00020690"/>
    <w:rsid w:val="0002087D"/>
    <w:rsid w:val="00020AC8"/>
    <w:rsid w:val="00020BD6"/>
    <w:rsid w:val="00020CDD"/>
    <w:rsid w:val="00020E38"/>
    <w:rsid w:val="00021396"/>
    <w:rsid w:val="0002169F"/>
    <w:rsid w:val="0002180A"/>
    <w:rsid w:val="0002183C"/>
    <w:rsid w:val="0002232D"/>
    <w:rsid w:val="000223E8"/>
    <w:rsid w:val="00022625"/>
    <w:rsid w:val="00022A0D"/>
    <w:rsid w:val="00022CCB"/>
    <w:rsid w:val="00022CD0"/>
    <w:rsid w:val="00023990"/>
    <w:rsid w:val="000239F5"/>
    <w:rsid w:val="00023AE6"/>
    <w:rsid w:val="00023C59"/>
    <w:rsid w:val="0002411A"/>
    <w:rsid w:val="00024216"/>
    <w:rsid w:val="000246F5"/>
    <w:rsid w:val="000248EA"/>
    <w:rsid w:val="00024BF2"/>
    <w:rsid w:val="00024C52"/>
    <w:rsid w:val="0002664B"/>
    <w:rsid w:val="00026A7C"/>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E2F"/>
    <w:rsid w:val="00034EB5"/>
    <w:rsid w:val="00034EED"/>
    <w:rsid w:val="00034F8D"/>
    <w:rsid w:val="00034F9C"/>
    <w:rsid w:val="0003558C"/>
    <w:rsid w:val="0003567E"/>
    <w:rsid w:val="00035828"/>
    <w:rsid w:val="000359A2"/>
    <w:rsid w:val="00035DBB"/>
    <w:rsid w:val="0003626F"/>
    <w:rsid w:val="0003633F"/>
    <w:rsid w:val="0003639E"/>
    <w:rsid w:val="0003668C"/>
    <w:rsid w:val="00036F82"/>
    <w:rsid w:val="00037532"/>
    <w:rsid w:val="000375C1"/>
    <w:rsid w:val="000378CF"/>
    <w:rsid w:val="00037CD0"/>
    <w:rsid w:val="00040184"/>
    <w:rsid w:val="00040549"/>
    <w:rsid w:val="000407FE"/>
    <w:rsid w:val="00040D39"/>
    <w:rsid w:val="00040DEE"/>
    <w:rsid w:val="000412D4"/>
    <w:rsid w:val="000415ED"/>
    <w:rsid w:val="0004165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1F"/>
    <w:rsid w:val="0004795F"/>
    <w:rsid w:val="00047A40"/>
    <w:rsid w:val="00047F54"/>
    <w:rsid w:val="00050038"/>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694"/>
    <w:rsid w:val="00057ABC"/>
    <w:rsid w:val="000601B0"/>
    <w:rsid w:val="000603F0"/>
    <w:rsid w:val="00060AA9"/>
    <w:rsid w:val="00060BA5"/>
    <w:rsid w:val="00060D7F"/>
    <w:rsid w:val="00060F05"/>
    <w:rsid w:val="000610DF"/>
    <w:rsid w:val="0006147D"/>
    <w:rsid w:val="00061573"/>
    <w:rsid w:val="00061A4D"/>
    <w:rsid w:val="00062128"/>
    <w:rsid w:val="000622CC"/>
    <w:rsid w:val="000623C9"/>
    <w:rsid w:val="00062717"/>
    <w:rsid w:val="0006298C"/>
    <w:rsid w:val="00062E5A"/>
    <w:rsid w:val="00062EB0"/>
    <w:rsid w:val="00062F52"/>
    <w:rsid w:val="00063A9B"/>
    <w:rsid w:val="00063C2A"/>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3C1"/>
    <w:rsid w:val="0007156C"/>
    <w:rsid w:val="00071CD0"/>
    <w:rsid w:val="000720AA"/>
    <w:rsid w:val="000724D9"/>
    <w:rsid w:val="00072661"/>
    <w:rsid w:val="00072859"/>
    <w:rsid w:val="0007357B"/>
    <w:rsid w:val="000737DA"/>
    <w:rsid w:val="00074192"/>
    <w:rsid w:val="00074466"/>
    <w:rsid w:val="00074491"/>
    <w:rsid w:val="000748AB"/>
    <w:rsid w:val="00074E2E"/>
    <w:rsid w:val="00075279"/>
    <w:rsid w:val="0007555F"/>
    <w:rsid w:val="00075F81"/>
    <w:rsid w:val="000760DF"/>
    <w:rsid w:val="000767B3"/>
    <w:rsid w:val="00076CFC"/>
    <w:rsid w:val="0007706A"/>
    <w:rsid w:val="00077FE0"/>
    <w:rsid w:val="00080433"/>
    <w:rsid w:val="00080990"/>
    <w:rsid w:val="00080EDD"/>
    <w:rsid w:val="0008118C"/>
    <w:rsid w:val="00081270"/>
    <w:rsid w:val="000812C8"/>
    <w:rsid w:val="0008144E"/>
    <w:rsid w:val="000818F9"/>
    <w:rsid w:val="00081DD5"/>
    <w:rsid w:val="000822B1"/>
    <w:rsid w:val="00082354"/>
    <w:rsid w:val="000823D2"/>
    <w:rsid w:val="000823EB"/>
    <w:rsid w:val="000824EF"/>
    <w:rsid w:val="00082634"/>
    <w:rsid w:val="0008272D"/>
    <w:rsid w:val="0008289E"/>
    <w:rsid w:val="000828E6"/>
    <w:rsid w:val="000828F4"/>
    <w:rsid w:val="00083081"/>
    <w:rsid w:val="0008336D"/>
    <w:rsid w:val="00083439"/>
    <w:rsid w:val="000834A4"/>
    <w:rsid w:val="00083C49"/>
    <w:rsid w:val="000841A8"/>
    <w:rsid w:val="00084301"/>
    <w:rsid w:val="000843CE"/>
    <w:rsid w:val="0008452A"/>
    <w:rsid w:val="00084A22"/>
    <w:rsid w:val="00084BE4"/>
    <w:rsid w:val="00085051"/>
    <w:rsid w:val="0008544F"/>
    <w:rsid w:val="00085AB1"/>
    <w:rsid w:val="00085BB9"/>
    <w:rsid w:val="00085C24"/>
    <w:rsid w:val="00085DB7"/>
    <w:rsid w:val="000864C4"/>
    <w:rsid w:val="0008674D"/>
    <w:rsid w:val="000867CF"/>
    <w:rsid w:val="0008682B"/>
    <w:rsid w:val="000868C5"/>
    <w:rsid w:val="00086E54"/>
    <w:rsid w:val="00086E82"/>
    <w:rsid w:val="00086EA8"/>
    <w:rsid w:val="000873B2"/>
    <w:rsid w:val="000904F1"/>
    <w:rsid w:val="00090928"/>
    <w:rsid w:val="00090BB8"/>
    <w:rsid w:val="000918AB"/>
    <w:rsid w:val="00091B10"/>
    <w:rsid w:val="00092376"/>
    <w:rsid w:val="00092919"/>
    <w:rsid w:val="00092CBB"/>
    <w:rsid w:val="00092DCA"/>
    <w:rsid w:val="00092E84"/>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84D"/>
    <w:rsid w:val="00096FBB"/>
    <w:rsid w:val="0009715C"/>
    <w:rsid w:val="000972E8"/>
    <w:rsid w:val="000975EF"/>
    <w:rsid w:val="00097891"/>
    <w:rsid w:val="00097968"/>
    <w:rsid w:val="00097B50"/>
    <w:rsid w:val="00097CC4"/>
    <w:rsid w:val="000A023B"/>
    <w:rsid w:val="000A0B23"/>
    <w:rsid w:val="000A0C79"/>
    <w:rsid w:val="000A0D80"/>
    <w:rsid w:val="000A1128"/>
    <w:rsid w:val="000A1226"/>
    <w:rsid w:val="000A1326"/>
    <w:rsid w:val="000A1400"/>
    <w:rsid w:val="000A1560"/>
    <w:rsid w:val="000A16E8"/>
    <w:rsid w:val="000A1893"/>
    <w:rsid w:val="000A1E52"/>
    <w:rsid w:val="000A2153"/>
    <w:rsid w:val="000A25DF"/>
    <w:rsid w:val="000A26F7"/>
    <w:rsid w:val="000A2A53"/>
    <w:rsid w:val="000A2AC9"/>
    <w:rsid w:val="000A2D07"/>
    <w:rsid w:val="000A31EE"/>
    <w:rsid w:val="000A343E"/>
    <w:rsid w:val="000A3A69"/>
    <w:rsid w:val="000A3CF5"/>
    <w:rsid w:val="000A3F33"/>
    <w:rsid w:val="000A4011"/>
    <w:rsid w:val="000A401B"/>
    <w:rsid w:val="000A412F"/>
    <w:rsid w:val="000A45F4"/>
    <w:rsid w:val="000A52AF"/>
    <w:rsid w:val="000A55FA"/>
    <w:rsid w:val="000A561C"/>
    <w:rsid w:val="000A5772"/>
    <w:rsid w:val="000A6602"/>
    <w:rsid w:val="000A6C97"/>
    <w:rsid w:val="000A7137"/>
    <w:rsid w:val="000A786A"/>
    <w:rsid w:val="000A791E"/>
    <w:rsid w:val="000A7931"/>
    <w:rsid w:val="000A7979"/>
    <w:rsid w:val="000A79E3"/>
    <w:rsid w:val="000B04A1"/>
    <w:rsid w:val="000B0794"/>
    <w:rsid w:val="000B0897"/>
    <w:rsid w:val="000B0B23"/>
    <w:rsid w:val="000B0BBF"/>
    <w:rsid w:val="000B0BC8"/>
    <w:rsid w:val="000B0C82"/>
    <w:rsid w:val="000B0DCB"/>
    <w:rsid w:val="000B10C9"/>
    <w:rsid w:val="000B11E6"/>
    <w:rsid w:val="000B165F"/>
    <w:rsid w:val="000B19F6"/>
    <w:rsid w:val="000B1F4E"/>
    <w:rsid w:val="000B23A4"/>
    <w:rsid w:val="000B24B0"/>
    <w:rsid w:val="000B2836"/>
    <w:rsid w:val="000B2A42"/>
    <w:rsid w:val="000B2EFB"/>
    <w:rsid w:val="000B38C6"/>
    <w:rsid w:val="000B39AE"/>
    <w:rsid w:val="000B3A48"/>
    <w:rsid w:val="000B434A"/>
    <w:rsid w:val="000B449C"/>
    <w:rsid w:val="000B4750"/>
    <w:rsid w:val="000B5D9D"/>
    <w:rsid w:val="000B5DA1"/>
    <w:rsid w:val="000B5FC6"/>
    <w:rsid w:val="000B6253"/>
    <w:rsid w:val="000B6D46"/>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29"/>
    <w:rsid w:val="000C73B4"/>
    <w:rsid w:val="000C7D4E"/>
    <w:rsid w:val="000C7E14"/>
    <w:rsid w:val="000D01BA"/>
    <w:rsid w:val="000D07FE"/>
    <w:rsid w:val="000D0AD3"/>
    <w:rsid w:val="000D0D43"/>
    <w:rsid w:val="000D0E72"/>
    <w:rsid w:val="000D0F9D"/>
    <w:rsid w:val="000D14F3"/>
    <w:rsid w:val="000D19C5"/>
    <w:rsid w:val="000D1A28"/>
    <w:rsid w:val="000D247A"/>
    <w:rsid w:val="000D248A"/>
    <w:rsid w:val="000D253B"/>
    <w:rsid w:val="000D2700"/>
    <w:rsid w:val="000D2972"/>
    <w:rsid w:val="000D2BB1"/>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0B94"/>
    <w:rsid w:val="000E1041"/>
    <w:rsid w:val="000E10D2"/>
    <w:rsid w:val="000E12FE"/>
    <w:rsid w:val="000E1366"/>
    <w:rsid w:val="000E1ABE"/>
    <w:rsid w:val="000E1B54"/>
    <w:rsid w:val="000E1C11"/>
    <w:rsid w:val="000E1DD9"/>
    <w:rsid w:val="000E2067"/>
    <w:rsid w:val="000E2303"/>
    <w:rsid w:val="000E28C7"/>
    <w:rsid w:val="000E2C23"/>
    <w:rsid w:val="000E2D4A"/>
    <w:rsid w:val="000E2EE8"/>
    <w:rsid w:val="000E30F2"/>
    <w:rsid w:val="000E36AD"/>
    <w:rsid w:val="000E3771"/>
    <w:rsid w:val="000E3B40"/>
    <w:rsid w:val="000E3B4E"/>
    <w:rsid w:val="000E3D46"/>
    <w:rsid w:val="000E3D4B"/>
    <w:rsid w:val="000E3D7F"/>
    <w:rsid w:val="000E47BA"/>
    <w:rsid w:val="000E4841"/>
    <w:rsid w:val="000E4C33"/>
    <w:rsid w:val="000E5286"/>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6F5"/>
    <w:rsid w:val="000F5028"/>
    <w:rsid w:val="000F52A8"/>
    <w:rsid w:val="000F5331"/>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65F"/>
    <w:rsid w:val="00100A0E"/>
    <w:rsid w:val="00100B4A"/>
    <w:rsid w:val="00101007"/>
    <w:rsid w:val="00101576"/>
    <w:rsid w:val="0010167E"/>
    <w:rsid w:val="001017A0"/>
    <w:rsid w:val="0010195C"/>
    <w:rsid w:val="00101971"/>
    <w:rsid w:val="00101A5D"/>
    <w:rsid w:val="00101B3D"/>
    <w:rsid w:val="001020A3"/>
    <w:rsid w:val="00102320"/>
    <w:rsid w:val="0010240B"/>
    <w:rsid w:val="00102563"/>
    <w:rsid w:val="00102AA7"/>
    <w:rsid w:val="00102BD7"/>
    <w:rsid w:val="0010308C"/>
    <w:rsid w:val="001031B7"/>
    <w:rsid w:val="0010324D"/>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F75"/>
    <w:rsid w:val="00114194"/>
    <w:rsid w:val="00114379"/>
    <w:rsid w:val="001143A4"/>
    <w:rsid w:val="00114412"/>
    <w:rsid w:val="00114825"/>
    <w:rsid w:val="00114AFE"/>
    <w:rsid w:val="00114B6B"/>
    <w:rsid w:val="00114C7C"/>
    <w:rsid w:val="001152CC"/>
    <w:rsid w:val="00115DCE"/>
    <w:rsid w:val="00115EEF"/>
    <w:rsid w:val="00116046"/>
    <w:rsid w:val="001161B4"/>
    <w:rsid w:val="001168E7"/>
    <w:rsid w:val="00116F74"/>
    <w:rsid w:val="001173FF"/>
    <w:rsid w:val="001176B7"/>
    <w:rsid w:val="00117C45"/>
    <w:rsid w:val="00120028"/>
    <w:rsid w:val="0012027C"/>
    <w:rsid w:val="0012072F"/>
    <w:rsid w:val="00120AEF"/>
    <w:rsid w:val="00120D77"/>
    <w:rsid w:val="00120DDC"/>
    <w:rsid w:val="00120EA2"/>
    <w:rsid w:val="001212E1"/>
    <w:rsid w:val="00121562"/>
    <w:rsid w:val="0012171B"/>
    <w:rsid w:val="00121952"/>
    <w:rsid w:val="00121A63"/>
    <w:rsid w:val="00121A96"/>
    <w:rsid w:val="00121BB6"/>
    <w:rsid w:val="00121D6C"/>
    <w:rsid w:val="00121F6E"/>
    <w:rsid w:val="0012218A"/>
    <w:rsid w:val="00122762"/>
    <w:rsid w:val="001229D0"/>
    <w:rsid w:val="00122A07"/>
    <w:rsid w:val="00123257"/>
    <w:rsid w:val="001239DE"/>
    <w:rsid w:val="00123B73"/>
    <w:rsid w:val="00124252"/>
    <w:rsid w:val="00124802"/>
    <w:rsid w:val="00124944"/>
    <w:rsid w:val="00124EC1"/>
    <w:rsid w:val="00125453"/>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27FBC"/>
    <w:rsid w:val="00130319"/>
    <w:rsid w:val="00130558"/>
    <w:rsid w:val="00131543"/>
    <w:rsid w:val="00131569"/>
    <w:rsid w:val="00131793"/>
    <w:rsid w:val="00131E99"/>
    <w:rsid w:val="00131FD4"/>
    <w:rsid w:val="00133103"/>
    <w:rsid w:val="00133156"/>
    <w:rsid w:val="0013328B"/>
    <w:rsid w:val="001340F3"/>
    <w:rsid w:val="0013441D"/>
    <w:rsid w:val="00134714"/>
    <w:rsid w:val="00134A77"/>
    <w:rsid w:val="00134AFA"/>
    <w:rsid w:val="0013508A"/>
    <w:rsid w:val="001352DA"/>
    <w:rsid w:val="001353D9"/>
    <w:rsid w:val="001355D8"/>
    <w:rsid w:val="00135A8C"/>
    <w:rsid w:val="00135E13"/>
    <w:rsid w:val="001360B9"/>
    <w:rsid w:val="00136339"/>
    <w:rsid w:val="001366D6"/>
    <w:rsid w:val="00136BDF"/>
    <w:rsid w:val="00136E15"/>
    <w:rsid w:val="001372B1"/>
    <w:rsid w:val="00137423"/>
    <w:rsid w:val="0013763B"/>
    <w:rsid w:val="001378B9"/>
    <w:rsid w:val="00137912"/>
    <w:rsid w:val="00140862"/>
    <w:rsid w:val="001408A4"/>
    <w:rsid w:val="0014108C"/>
    <w:rsid w:val="00141262"/>
    <w:rsid w:val="001415CD"/>
    <w:rsid w:val="001415F6"/>
    <w:rsid w:val="001416CB"/>
    <w:rsid w:val="00142166"/>
    <w:rsid w:val="001421C5"/>
    <w:rsid w:val="001425D9"/>
    <w:rsid w:val="0014277F"/>
    <w:rsid w:val="001429B1"/>
    <w:rsid w:val="001429F4"/>
    <w:rsid w:val="00142B79"/>
    <w:rsid w:val="00142D74"/>
    <w:rsid w:val="00142DA0"/>
    <w:rsid w:val="00142E29"/>
    <w:rsid w:val="001430CD"/>
    <w:rsid w:val="001434B1"/>
    <w:rsid w:val="001435FA"/>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C15"/>
    <w:rsid w:val="001503C2"/>
    <w:rsid w:val="001505F9"/>
    <w:rsid w:val="0015074E"/>
    <w:rsid w:val="00150F51"/>
    <w:rsid w:val="00150FCA"/>
    <w:rsid w:val="00151091"/>
    <w:rsid w:val="00151565"/>
    <w:rsid w:val="001516D8"/>
    <w:rsid w:val="00151825"/>
    <w:rsid w:val="001518EA"/>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2B"/>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65D"/>
    <w:rsid w:val="001661AA"/>
    <w:rsid w:val="00166833"/>
    <w:rsid w:val="001670CA"/>
    <w:rsid w:val="001679C5"/>
    <w:rsid w:val="00167EEE"/>
    <w:rsid w:val="00167F07"/>
    <w:rsid w:val="00170570"/>
    <w:rsid w:val="001706FF"/>
    <w:rsid w:val="001709BD"/>
    <w:rsid w:val="00170A53"/>
    <w:rsid w:val="00170C0A"/>
    <w:rsid w:val="00170E74"/>
    <w:rsid w:val="00171C07"/>
    <w:rsid w:val="00171D23"/>
    <w:rsid w:val="00171E83"/>
    <w:rsid w:val="0017221A"/>
    <w:rsid w:val="001728DB"/>
    <w:rsid w:val="001729E5"/>
    <w:rsid w:val="00172BB6"/>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AB2"/>
    <w:rsid w:val="00180BA4"/>
    <w:rsid w:val="00180D5E"/>
    <w:rsid w:val="00180E49"/>
    <w:rsid w:val="00181059"/>
    <w:rsid w:val="00181289"/>
    <w:rsid w:val="001812B3"/>
    <w:rsid w:val="00181A7D"/>
    <w:rsid w:val="001824DB"/>
    <w:rsid w:val="00182838"/>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5EA"/>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D0"/>
    <w:rsid w:val="001905F3"/>
    <w:rsid w:val="00190DFF"/>
    <w:rsid w:val="00190F12"/>
    <w:rsid w:val="0019114E"/>
    <w:rsid w:val="001916F8"/>
    <w:rsid w:val="00191D33"/>
    <w:rsid w:val="00192293"/>
    <w:rsid w:val="001925A9"/>
    <w:rsid w:val="00192694"/>
    <w:rsid w:val="001929EC"/>
    <w:rsid w:val="00192D4C"/>
    <w:rsid w:val="001930FF"/>
    <w:rsid w:val="00193142"/>
    <w:rsid w:val="00193747"/>
    <w:rsid w:val="00193BAC"/>
    <w:rsid w:val="0019493C"/>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F42"/>
    <w:rsid w:val="001A6604"/>
    <w:rsid w:val="001A696C"/>
    <w:rsid w:val="001A6DDC"/>
    <w:rsid w:val="001A6DEA"/>
    <w:rsid w:val="001A701F"/>
    <w:rsid w:val="001A745C"/>
    <w:rsid w:val="001A79A4"/>
    <w:rsid w:val="001A7A2E"/>
    <w:rsid w:val="001B0033"/>
    <w:rsid w:val="001B0041"/>
    <w:rsid w:val="001B01BF"/>
    <w:rsid w:val="001B035A"/>
    <w:rsid w:val="001B0D79"/>
    <w:rsid w:val="001B0F6F"/>
    <w:rsid w:val="001B1099"/>
    <w:rsid w:val="001B1160"/>
    <w:rsid w:val="001B11CA"/>
    <w:rsid w:val="001B12B5"/>
    <w:rsid w:val="001B1718"/>
    <w:rsid w:val="001B180F"/>
    <w:rsid w:val="001B196B"/>
    <w:rsid w:val="001B1CEA"/>
    <w:rsid w:val="001B2219"/>
    <w:rsid w:val="001B2401"/>
    <w:rsid w:val="001B2495"/>
    <w:rsid w:val="001B2BAE"/>
    <w:rsid w:val="001B2C92"/>
    <w:rsid w:val="001B2D18"/>
    <w:rsid w:val="001B3291"/>
    <w:rsid w:val="001B3758"/>
    <w:rsid w:val="001B39EB"/>
    <w:rsid w:val="001B3A40"/>
    <w:rsid w:val="001B3C82"/>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8C"/>
    <w:rsid w:val="001B7E76"/>
    <w:rsid w:val="001B7EC6"/>
    <w:rsid w:val="001C01B9"/>
    <w:rsid w:val="001C064F"/>
    <w:rsid w:val="001C11F9"/>
    <w:rsid w:val="001C1821"/>
    <w:rsid w:val="001C186D"/>
    <w:rsid w:val="001C21A5"/>
    <w:rsid w:val="001C246A"/>
    <w:rsid w:val="001C2CB3"/>
    <w:rsid w:val="001C2D43"/>
    <w:rsid w:val="001C3175"/>
    <w:rsid w:val="001C3588"/>
    <w:rsid w:val="001C3667"/>
    <w:rsid w:val="001C374E"/>
    <w:rsid w:val="001C39A7"/>
    <w:rsid w:val="001C3B3D"/>
    <w:rsid w:val="001C3FC8"/>
    <w:rsid w:val="001C41EF"/>
    <w:rsid w:val="001C4252"/>
    <w:rsid w:val="001C4493"/>
    <w:rsid w:val="001C4833"/>
    <w:rsid w:val="001C48F2"/>
    <w:rsid w:val="001C4AAD"/>
    <w:rsid w:val="001C4C6D"/>
    <w:rsid w:val="001C50D5"/>
    <w:rsid w:val="001C54F3"/>
    <w:rsid w:val="001C5DB8"/>
    <w:rsid w:val="001C6147"/>
    <w:rsid w:val="001C6C98"/>
    <w:rsid w:val="001C71F2"/>
    <w:rsid w:val="001C7AB5"/>
    <w:rsid w:val="001C7CB9"/>
    <w:rsid w:val="001C7DC1"/>
    <w:rsid w:val="001C7FE6"/>
    <w:rsid w:val="001D04B9"/>
    <w:rsid w:val="001D0D0C"/>
    <w:rsid w:val="001D1447"/>
    <w:rsid w:val="001D1469"/>
    <w:rsid w:val="001D17A0"/>
    <w:rsid w:val="001D1841"/>
    <w:rsid w:val="001D2401"/>
    <w:rsid w:val="001D27A4"/>
    <w:rsid w:val="001D2896"/>
    <w:rsid w:val="001D28C3"/>
    <w:rsid w:val="001D2900"/>
    <w:rsid w:val="001D2CAA"/>
    <w:rsid w:val="001D2DB6"/>
    <w:rsid w:val="001D2E6A"/>
    <w:rsid w:val="001D309C"/>
    <w:rsid w:val="001D3664"/>
    <w:rsid w:val="001D371D"/>
    <w:rsid w:val="001D395A"/>
    <w:rsid w:val="001D3CC1"/>
    <w:rsid w:val="001D3EE0"/>
    <w:rsid w:val="001D43C3"/>
    <w:rsid w:val="001D472D"/>
    <w:rsid w:val="001D4854"/>
    <w:rsid w:val="001D4ABF"/>
    <w:rsid w:val="001D4E36"/>
    <w:rsid w:val="001D4FC4"/>
    <w:rsid w:val="001D5080"/>
    <w:rsid w:val="001D52E4"/>
    <w:rsid w:val="001D52FE"/>
    <w:rsid w:val="001D5430"/>
    <w:rsid w:val="001D5B7D"/>
    <w:rsid w:val="001D5D39"/>
    <w:rsid w:val="001D607A"/>
    <w:rsid w:val="001D66FC"/>
    <w:rsid w:val="001D696B"/>
    <w:rsid w:val="001D6CFD"/>
    <w:rsid w:val="001D6E97"/>
    <w:rsid w:val="001D70CA"/>
    <w:rsid w:val="001D7A6C"/>
    <w:rsid w:val="001D7BA7"/>
    <w:rsid w:val="001D7DA2"/>
    <w:rsid w:val="001E075B"/>
    <w:rsid w:val="001E08BE"/>
    <w:rsid w:val="001E0BE0"/>
    <w:rsid w:val="001E0D4B"/>
    <w:rsid w:val="001E0D7E"/>
    <w:rsid w:val="001E0F4F"/>
    <w:rsid w:val="001E1023"/>
    <w:rsid w:val="001E1039"/>
    <w:rsid w:val="001E10D9"/>
    <w:rsid w:val="001E1225"/>
    <w:rsid w:val="001E15C8"/>
    <w:rsid w:val="001E17AA"/>
    <w:rsid w:val="001E1B2E"/>
    <w:rsid w:val="001E1C0D"/>
    <w:rsid w:val="001E21F7"/>
    <w:rsid w:val="001E23E2"/>
    <w:rsid w:val="001E2916"/>
    <w:rsid w:val="001E2D37"/>
    <w:rsid w:val="001E2EF6"/>
    <w:rsid w:val="001E31EE"/>
    <w:rsid w:val="001E32E0"/>
    <w:rsid w:val="001E3571"/>
    <w:rsid w:val="001E3ECE"/>
    <w:rsid w:val="001E432B"/>
    <w:rsid w:val="001E443A"/>
    <w:rsid w:val="001E52E9"/>
    <w:rsid w:val="001E537A"/>
    <w:rsid w:val="001E57E7"/>
    <w:rsid w:val="001E584A"/>
    <w:rsid w:val="001E5958"/>
    <w:rsid w:val="001E5994"/>
    <w:rsid w:val="001E5B7F"/>
    <w:rsid w:val="001E6058"/>
    <w:rsid w:val="001E6155"/>
    <w:rsid w:val="001E61DD"/>
    <w:rsid w:val="001E6DBA"/>
    <w:rsid w:val="001E6F22"/>
    <w:rsid w:val="001E7176"/>
    <w:rsid w:val="001E732F"/>
    <w:rsid w:val="001E7472"/>
    <w:rsid w:val="001E761C"/>
    <w:rsid w:val="001E7803"/>
    <w:rsid w:val="001E7D1A"/>
    <w:rsid w:val="001E7E63"/>
    <w:rsid w:val="001F01AA"/>
    <w:rsid w:val="001F0390"/>
    <w:rsid w:val="001F03BA"/>
    <w:rsid w:val="001F099B"/>
    <w:rsid w:val="001F1006"/>
    <w:rsid w:val="001F161C"/>
    <w:rsid w:val="001F1AFB"/>
    <w:rsid w:val="001F1E8A"/>
    <w:rsid w:val="001F229B"/>
    <w:rsid w:val="001F2584"/>
    <w:rsid w:val="001F2871"/>
    <w:rsid w:val="001F2BBC"/>
    <w:rsid w:val="001F2C22"/>
    <w:rsid w:val="001F2F28"/>
    <w:rsid w:val="001F305A"/>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574"/>
    <w:rsid w:val="00203AD1"/>
    <w:rsid w:val="00203D55"/>
    <w:rsid w:val="00203E55"/>
    <w:rsid w:val="00204981"/>
    <w:rsid w:val="00205462"/>
    <w:rsid w:val="002064D1"/>
    <w:rsid w:val="00206577"/>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2B5"/>
    <w:rsid w:val="00213766"/>
    <w:rsid w:val="002142D2"/>
    <w:rsid w:val="0021443F"/>
    <w:rsid w:val="0021455A"/>
    <w:rsid w:val="00214938"/>
    <w:rsid w:val="00214A12"/>
    <w:rsid w:val="00214FC9"/>
    <w:rsid w:val="0021523B"/>
    <w:rsid w:val="0021593F"/>
    <w:rsid w:val="00215962"/>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2030C"/>
    <w:rsid w:val="0022091B"/>
    <w:rsid w:val="0022093C"/>
    <w:rsid w:val="002209F9"/>
    <w:rsid w:val="00220A06"/>
    <w:rsid w:val="002215BA"/>
    <w:rsid w:val="00221654"/>
    <w:rsid w:val="002216E6"/>
    <w:rsid w:val="002217B7"/>
    <w:rsid w:val="00221FC2"/>
    <w:rsid w:val="002226D7"/>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B2"/>
    <w:rsid w:val="00235BB6"/>
    <w:rsid w:val="00235CD0"/>
    <w:rsid w:val="00235D88"/>
    <w:rsid w:val="00235F0C"/>
    <w:rsid w:val="0023633E"/>
    <w:rsid w:val="00236947"/>
    <w:rsid w:val="00236B0E"/>
    <w:rsid w:val="00236C6E"/>
    <w:rsid w:val="00237211"/>
    <w:rsid w:val="0023729A"/>
    <w:rsid w:val="002376C5"/>
    <w:rsid w:val="00237771"/>
    <w:rsid w:val="00237BAA"/>
    <w:rsid w:val="00237E42"/>
    <w:rsid w:val="00240103"/>
    <w:rsid w:val="0024085D"/>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688"/>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2F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4E99"/>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7D0"/>
    <w:rsid w:val="00266CAB"/>
    <w:rsid w:val="0026741D"/>
    <w:rsid w:val="002676BB"/>
    <w:rsid w:val="00267702"/>
    <w:rsid w:val="00267A28"/>
    <w:rsid w:val="00267DC6"/>
    <w:rsid w:val="00270326"/>
    <w:rsid w:val="002703DD"/>
    <w:rsid w:val="00270452"/>
    <w:rsid w:val="00270839"/>
    <w:rsid w:val="00270F79"/>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1CD5"/>
    <w:rsid w:val="00281EDE"/>
    <w:rsid w:val="002820BE"/>
    <w:rsid w:val="00282117"/>
    <w:rsid w:val="00282B19"/>
    <w:rsid w:val="00282DFF"/>
    <w:rsid w:val="00282E83"/>
    <w:rsid w:val="00282F07"/>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9DB"/>
    <w:rsid w:val="00286B25"/>
    <w:rsid w:val="0028747B"/>
    <w:rsid w:val="0028755B"/>
    <w:rsid w:val="0028778A"/>
    <w:rsid w:val="00290020"/>
    <w:rsid w:val="00290419"/>
    <w:rsid w:val="00290AAA"/>
    <w:rsid w:val="00290B2A"/>
    <w:rsid w:val="00291427"/>
    <w:rsid w:val="002918D7"/>
    <w:rsid w:val="00291CFD"/>
    <w:rsid w:val="00291E02"/>
    <w:rsid w:val="00292022"/>
    <w:rsid w:val="002920AC"/>
    <w:rsid w:val="002921C4"/>
    <w:rsid w:val="0029264D"/>
    <w:rsid w:val="0029270A"/>
    <w:rsid w:val="00292FDC"/>
    <w:rsid w:val="002932EC"/>
    <w:rsid w:val="00293690"/>
    <w:rsid w:val="00293C4F"/>
    <w:rsid w:val="00293E2D"/>
    <w:rsid w:val="00293F44"/>
    <w:rsid w:val="0029451A"/>
    <w:rsid w:val="00294592"/>
    <w:rsid w:val="00294860"/>
    <w:rsid w:val="0029558F"/>
    <w:rsid w:val="00295815"/>
    <w:rsid w:val="00295AAC"/>
    <w:rsid w:val="002960F3"/>
    <w:rsid w:val="002968C9"/>
    <w:rsid w:val="00296B7E"/>
    <w:rsid w:val="00296FCC"/>
    <w:rsid w:val="002976AF"/>
    <w:rsid w:val="00297836"/>
    <w:rsid w:val="00297B1F"/>
    <w:rsid w:val="00297B7D"/>
    <w:rsid w:val="00297C07"/>
    <w:rsid w:val="002A083B"/>
    <w:rsid w:val="002A1083"/>
    <w:rsid w:val="002A117A"/>
    <w:rsid w:val="002A13A0"/>
    <w:rsid w:val="002A1AD8"/>
    <w:rsid w:val="002A1EE9"/>
    <w:rsid w:val="002A1F3C"/>
    <w:rsid w:val="002A271D"/>
    <w:rsid w:val="002A2BD7"/>
    <w:rsid w:val="002A36C9"/>
    <w:rsid w:val="002A3790"/>
    <w:rsid w:val="002A3BFD"/>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79"/>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3DF6"/>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D47"/>
    <w:rsid w:val="002C5F12"/>
    <w:rsid w:val="002C6891"/>
    <w:rsid w:val="002C6A56"/>
    <w:rsid w:val="002C6A83"/>
    <w:rsid w:val="002C720E"/>
    <w:rsid w:val="002C73B3"/>
    <w:rsid w:val="002C788F"/>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4D1"/>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137"/>
    <w:rsid w:val="002D6707"/>
    <w:rsid w:val="002D6A77"/>
    <w:rsid w:val="002D73F9"/>
    <w:rsid w:val="002D74E0"/>
    <w:rsid w:val="002D7845"/>
    <w:rsid w:val="002D7A31"/>
    <w:rsid w:val="002E0337"/>
    <w:rsid w:val="002E036F"/>
    <w:rsid w:val="002E0997"/>
    <w:rsid w:val="002E1435"/>
    <w:rsid w:val="002E15C8"/>
    <w:rsid w:val="002E173F"/>
    <w:rsid w:val="002E1A60"/>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DF"/>
    <w:rsid w:val="002E7491"/>
    <w:rsid w:val="002E7660"/>
    <w:rsid w:val="002E7764"/>
    <w:rsid w:val="002E7784"/>
    <w:rsid w:val="002E780D"/>
    <w:rsid w:val="002E78E8"/>
    <w:rsid w:val="002E7AE8"/>
    <w:rsid w:val="002E7B67"/>
    <w:rsid w:val="002E7FFE"/>
    <w:rsid w:val="002F0385"/>
    <w:rsid w:val="002F03B7"/>
    <w:rsid w:val="002F053B"/>
    <w:rsid w:val="002F1791"/>
    <w:rsid w:val="002F1837"/>
    <w:rsid w:val="002F1CD5"/>
    <w:rsid w:val="002F1DB2"/>
    <w:rsid w:val="002F1FBE"/>
    <w:rsid w:val="002F1FD2"/>
    <w:rsid w:val="002F271A"/>
    <w:rsid w:val="002F278A"/>
    <w:rsid w:val="002F2BC2"/>
    <w:rsid w:val="002F2D1F"/>
    <w:rsid w:val="002F2F91"/>
    <w:rsid w:val="002F3196"/>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510"/>
    <w:rsid w:val="002F7E3E"/>
    <w:rsid w:val="0030014B"/>
    <w:rsid w:val="00300433"/>
    <w:rsid w:val="00300526"/>
    <w:rsid w:val="003006E7"/>
    <w:rsid w:val="00300A06"/>
    <w:rsid w:val="00300A8D"/>
    <w:rsid w:val="0030122D"/>
    <w:rsid w:val="0030171F"/>
    <w:rsid w:val="0030196C"/>
    <w:rsid w:val="00301B0D"/>
    <w:rsid w:val="00301D6A"/>
    <w:rsid w:val="00301EFA"/>
    <w:rsid w:val="00301FCC"/>
    <w:rsid w:val="00302763"/>
    <w:rsid w:val="00302B60"/>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4FE"/>
    <w:rsid w:val="00306465"/>
    <w:rsid w:val="0030648A"/>
    <w:rsid w:val="00306BCE"/>
    <w:rsid w:val="00306DBB"/>
    <w:rsid w:val="00306EA9"/>
    <w:rsid w:val="00306F18"/>
    <w:rsid w:val="0030705A"/>
    <w:rsid w:val="00307141"/>
    <w:rsid w:val="00307B31"/>
    <w:rsid w:val="00307C34"/>
    <w:rsid w:val="00307CE4"/>
    <w:rsid w:val="00307DA2"/>
    <w:rsid w:val="00307DAA"/>
    <w:rsid w:val="00307DD8"/>
    <w:rsid w:val="00310081"/>
    <w:rsid w:val="003100C1"/>
    <w:rsid w:val="0031040B"/>
    <w:rsid w:val="0031046B"/>
    <w:rsid w:val="0031072C"/>
    <w:rsid w:val="00310901"/>
    <w:rsid w:val="0031099F"/>
    <w:rsid w:val="00310E1C"/>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02"/>
    <w:rsid w:val="0031464C"/>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2082A"/>
    <w:rsid w:val="00321007"/>
    <w:rsid w:val="00321552"/>
    <w:rsid w:val="00321762"/>
    <w:rsid w:val="00321D66"/>
    <w:rsid w:val="00321EE2"/>
    <w:rsid w:val="003220E3"/>
    <w:rsid w:val="00322EBD"/>
    <w:rsid w:val="00322FEE"/>
    <w:rsid w:val="00323460"/>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8DB"/>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8EE"/>
    <w:rsid w:val="003450B1"/>
    <w:rsid w:val="00345468"/>
    <w:rsid w:val="00345715"/>
    <w:rsid w:val="00345CD4"/>
    <w:rsid w:val="00345CDD"/>
    <w:rsid w:val="00345E8D"/>
    <w:rsid w:val="00345FF9"/>
    <w:rsid w:val="0034613F"/>
    <w:rsid w:val="00346A66"/>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214E"/>
    <w:rsid w:val="00352426"/>
    <w:rsid w:val="00352E1E"/>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22A"/>
    <w:rsid w:val="0036684F"/>
    <w:rsid w:val="00366A5C"/>
    <w:rsid w:val="0036769E"/>
    <w:rsid w:val="003676BB"/>
    <w:rsid w:val="00367A91"/>
    <w:rsid w:val="00367B50"/>
    <w:rsid w:val="00367B54"/>
    <w:rsid w:val="00370014"/>
    <w:rsid w:val="003703B6"/>
    <w:rsid w:val="00370CD8"/>
    <w:rsid w:val="00370CDE"/>
    <w:rsid w:val="00370D19"/>
    <w:rsid w:val="00370DEA"/>
    <w:rsid w:val="00370E6B"/>
    <w:rsid w:val="00370F3D"/>
    <w:rsid w:val="003713DE"/>
    <w:rsid w:val="00371808"/>
    <w:rsid w:val="00371D2B"/>
    <w:rsid w:val="00371F2A"/>
    <w:rsid w:val="003720AD"/>
    <w:rsid w:val="003720D5"/>
    <w:rsid w:val="0037222C"/>
    <w:rsid w:val="003724AB"/>
    <w:rsid w:val="003724CB"/>
    <w:rsid w:val="00372755"/>
    <w:rsid w:val="00372888"/>
    <w:rsid w:val="00372E31"/>
    <w:rsid w:val="00372F70"/>
    <w:rsid w:val="00373006"/>
    <w:rsid w:val="0037324A"/>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3154"/>
    <w:rsid w:val="00383432"/>
    <w:rsid w:val="00383571"/>
    <w:rsid w:val="003836A2"/>
    <w:rsid w:val="00383E30"/>
    <w:rsid w:val="003840E7"/>
    <w:rsid w:val="00384A48"/>
    <w:rsid w:val="00384C3E"/>
    <w:rsid w:val="00384DC1"/>
    <w:rsid w:val="00384EC3"/>
    <w:rsid w:val="00385043"/>
    <w:rsid w:val="003850E8"/>
    <w:rsid w:val="00385D57"/>
    <w:rsid w:val="00386006"/>
    <w:rsid w:val="0038617F"/>
    <w:rsid w:val="003861E5"/>
    <w:rsid w:val="00386381"/>
    <w:rsid w:val="0038645C"/>
    <w:rsid w:val="00386966"/>
    <w:rsid w:val="003869C2"/>
    <w:rsid w:val="00386D4D"/>
    <w:rsid w:val="00386FD3"/>
    <w:rsid w:val="003870AA"/>
    <w:rsid w:val="003873A6"/>
    <w:rsid w:val="00387571"/>
    <w:rsid w:val="00387643"/>
    <w:rsid w:val="0038781B"/>
    <w:rsid w:val="003878CD"/>
    <w:rsid w:val="00387B1F"/>
    <w:rsid w:val="00387BA4"/>
    <w:rsid w:val="00387BFD"/>
    <w:rsid w:val="00387DB3"/>
    <w:rsid w:val="00390017"/>
    <w:rsid w:val="0039022D"/>
    <w:rsid w:val="0039031D"/>
    <w:rsid w:val="0039037A"/>
    <w:rsid w:val="003905E2"/>
    <w:rsid w:val="00390903"/>
    <w:rsid w:val="00391070"/>
    <w:rsid w:val="00391171"/>
    <w:rsid w:val="003914E7"/>
    <w:rsid w:val="003918D3"/>
    <w:rsid w:val="00391ACA"/>
    <w:rsid w:val="00391CEC"/>
    <w:rsid w:val="00391CF7"/>
    <w:rsid w:val="00391D92"/>
    <w:rsid w:val="00391F1E"/>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6093"/>
    <w:rsid w:val="003961A7"/>
    <w:rsid w:val="00396303"/>
    <w:rsid w:val="003964AE"/>
    <w:rsid w:val="00396725"/>
    <w:rsid w:val="00396855"/>
    <w:rsid w:val="00396B16"/>
    <w:rsid w:val="00396CF5"/>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3229"/>
    <w:rsid w:val="003A3520"/>
    <w:rsid w:val="003A372C"/>
    <w:rsid w:val="003A3FE8"/>
    <w:rsid w:val="003A4475"/>
    <w:rsid w:val="003A55B8"/>
    <w:rsid w:val="003A58A9"/>
    <w:rsid w:val="003A5AA8"/>
    <w:rsid w:val="003A5B99"/>
    <w:rsid w:val="003A5DE9"/>
    <w:rsid w:val="003A5E32"/>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B4B"/>
    <w:rsid w:val="003B1F95"/>
    <w:rsid w:val="003B2506"/>
    <w:rsid w:val="003B2540"/>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7FA"/>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A8F"/>
    <w:rsid w:val="003D0B81"/>
    <w:rsid w:val="003D0E8A"/>
    <w:rsid w:val="003D1398"/>
    <w:rsid w:val="003D1991"/>
    <w:rsid w:val="003D1B40"/>
    <w:rsid w:val="003D1CE3"/>
    <w:rsid w:val="003D1D72"/>
    <w:rsid w:val="003D1DEB"/>
    <w:rsid w:val="003D1EFA"/>
    <w:rsid w:val="003D246C"/>
    <w:rsid w:val="003D2A12"/>
    <w:rsid w:val="003D2C1E"/>
    <w:rsid w:val="003D2CC9"/>
    <w:rsid w:val="003D2FB3"/>
    <w:rsid w:val="003D3513"/>
    <w:rsid w:val="003D37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4B6"/>
    <w:rsid w:val="003E16D1"/>
    <w:rsid w:val="003E1B49"/>
    <w:rsid w:val="003E2135"/>
    <w:rsid w:val="003E230F"/>
    <w:rsid w:val="003E24CD"/>
    <w:rsid w:val="003E24E0"/>
    <w:rsid w:val="003E24EC"/>
    <w:rsid w:val="003E2DB4"/>
    <w:rsid w:val="003E343D"/>
    <w:rsid w:val="003E38DB"/>
    <w:rsid w:val="003E3A86"/>
    <w:rsid w:val="003E3C64"/>
    <w:rsid w:val="003E3F0D"/>
    <w:rsid w:val="003E4801"/>
    <w:rsid w:val="003E4B0D"/>
    <w:rsid w:val="003E5136"/>
    <w:rsid w:val="003E5226"/>
    <w:rsid w:val="003E5407"/>
    <w:rsid w:val="003E57A6"/>
    <w:rsid w:val="003E6233"/>
    <w:rsid w:val="003E638F"/>
    <w:rsid w:val="003E658E"/>
    <w:rsid w:val="003E65BD"/>
    <w:rsid w:val="003E687D"/>
    <w:rsid w:val="003E69B5"/>
    <w:rsid w:val="003E69B9"/>
    <w:rsid w:val="003E6EBE"/>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252"/>
    <w:rsid w:val="003F3784"/>
    <w:rsid w:val="003F3C05"/>
    <w:rsid w:val="003F3D6B"/>
    <w:rsid w:val="003F3D71"/>
    <w:rsid w:val="003F45F1"/>
    <w:rsid w:val="003F470B"/>
    <w:rsid w:val="003F491F"/>
    <w:rsid w:val="003F5320"/>
    <w:rsid w:val="003F54D2"/>
    <w:rsid w:val="003F57A2"/>
    <w:rsid w:val="003F5ADC"/>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F58"/>
    <w:rsid w:val="004070B7"/>
    <w:rsid w:val="004079A4"/>
    <w:rsid w:val="00407A40"/>
    <w:rsid w:val="00407C7A"/>
    <w:rsid w:val="00407F77"/>
    <w:rsid w:val="004105DB"/>
    <w:rsid w:val="004106A7"/>
    <w:rsid w:val="00410ECD"/>
    <w:rsid w:val="00411086"/>
    <w:rsid w:val="00411109"/>
    <w:rsid w:val="0041143A"/>
    <w:rsid w:val="0041147B"/>
    <w:rsid w:val="004115E8"/>
    <w:rsid w:val="004116D8"/>
    <w:rsid w:val="00411BF9"/>
    <w:rsid w:val="00411FAF"/>
    <w:rsid w:val="004127F8"/>
    <w:rsid w:val="004129D7"/>
    <w:rsid w:val="00412FB2"/>
    <w:rsid w:val="00413080"/>
    <w:rsid w:val="00413586"/>
    <w:rsid w:val="004136E7"/>
    <w:rsid w:val="0041388D"/>
    <w:rsid w:val="00413F8D"/>
    <w:rsid w:val="0041470F"/>
    <w:rsid w:val="00414717"/>
    <w:rsid w:val="00414BD6"/>
    <w:rsid w:val="00414F5B"/>
    <w:rsid w:val="0041502F"/>
    <w:rsid w:val="00415142"/>
    <w:rsid w:val="00415201"/>
    <w:rsid w:val="004156AD"/>
    <w:rsid w:val="00415B2E"/>
    <w:rsid w:val="00415C35"/>
    <w:rsid w:val="00415D99"/>
    <w:rsid w:val="00415EE8"/>
    <w:rsid w:val="00416169"/>
    <w:rsid w:val="00416208"/>
    <w:rsid w:val="00416263"/>
    <w:rsid w:val="00416278"/>
    <w:rsid w:val="0041629C"/>
    <w:rsid w:val="0041647D"/>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0CB7"/>
    <w:rsid w:val="00421000"/>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70"/>
    <w:rsid w:val="0042408F"/>
    <w:rsid w:val="0042427E"/>
    <w:rsid w:val="0042453D"/>
    <w:rsid w:val="00424A70"/>
    <w:rsid w:val="00424A83"/>
    <w:rsid w:val="00424CB3"/>
    <w:rsid w:val="00425203"/>
    <w:rsid w:val="0042538A"/>
    <w:rsid w:val="004255E7"/>
    <w:rsid w:val="004257CB"/>
    <w:rsid w:val="0042582A"/>
    <w:rsid w:val="00425B32"/>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56"/>
    <w:rsid w:val="0043255D"/>
    <w:rsid w:val="00432580"/>
    <w:rsid w:val="004325C8"/>
    <w:rsid w:val="004325E2"/>
    <w:rsid w:val="004327E4"/>
    <w:rsid w:val="0043285A"/>
    <w:rsid w:val="00432C62"/>
    <w:rsid w:val="00432E9D"/>
    <w:rsid w:val="004331A8"/>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8B4"/>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BF"/>
    <w:rsid w:val="00451C0D"/>
    <w:rsid w:val="00451F3F"/>
    <w:rsid w:val="0045201D"/>
    <w:rsid w:val="00452094"/>
    <w:rsid w:val="004524B2"/>
    <w:rsid w:val="00453B6F"/>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1B5"/>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3E58"/>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A11"/>
    <w:rsid w:val="00470D35"/>
    <w:rsid w:val="00470DB1"/>
    <w:rsid w:val="00470E52"/>
    <w:rsid w:val="0047144A"/>
    <w:rsid w:val="004714EB"/>
    <w:rsid w:val="0047170A"/>
    <w:rsid w:val="004717C4"/>
    <w:rsid w:val="00471B2D"/>
    <w:rsid w:val="00471E16"/>
    <w:rsid w:val="0047222C"/>
    <w:rsid w:val="004722D3"/>
    <w:rsid w:val="004729B1"/>
    <w:rsid w:val="004729EB"/>
    <w:rsid w:val="004730AA"/>
    <w:rsid w:val="00473B98"/>
    <w:rsid w:val="00473EF8"/>
    <w:rsid w:val="0047402B"/>
    <w:rsid w:val="004742D0"/>
    <w:rsid w:val="004745B9"/>
    <w:rsid w:val="00474729"/>
    <w:rsid w:val="00474A30"/>
    <w:rsid w:val="00474DE6"/>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ACF"/>
    <w:rsid w:val="00482B06"/>
    <w:rsid w:val="00482B81"/>
    <w:rsid w:val="00483095"/>
    <w:rsid w:val="004834E4"/>
    <w:rsid w:val="004837F1"/>
    <w:rsid w:val="0048385F"/>
    <w:rsid w:val="00483CF6"/>
    <w:rsid w:val="00483E28"/>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C48"/>
    <w:rsid w:val="00493EB1"/>
    <w:rsid w:val="00493EC5"/>
    <w:rsid w:val="0049437F"/>
    <w:rsid w:val="004943A4"/>
    <w:rsid w:val="00494B3C"/>
    <w:rsid w:val="00494F12"/>
    <w:rsid w:val="004950F8"/>
    <w:rsid w:val="004955E5"/>
    <w:rsid w:val="00495637"/>
    <w:rsid w:val="00495991"/>
    <w:rsid w:val="00495B69"/>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B52"/>
    <w:rsid w:val="004A4102"/>
    <w:rsid w:val="004A454B"/>
    <w:rsid w:val="004A4E16"/>
    <w:rsid w:val="004A5345"/>
    <w:rsid w:val="004A539B"/>
    <w:rsid w:val="004A543E"/>
    <w:rsid w:val="004A56B1"/>
    <w:rsid w:val="004A5786"/>
    <w:rsid w:val="004A5951"/>
    <w:rsid w:val="004A6720"/>
    <w:rsid w:val="004A6900"/>
    <w:rsid w:val="004A74B6"/>
    <w:rsid w:val="004A7B1E"/>
    <w:rsid w:val="004A7C67"/>
    <w:rsid w:val="004B01DE"/>
    <w:rsid w:val="004B0836"/>
    <w:rsid w:val="004B088E"/>
    <w:rsid w:val="004B0A37"/>
    <w:rsid w:val="004B0C21"/>
    <w:rsid w:val="004B0C67"/>
    <w:rsid w:val="004B1829"/>
    <w:rsid w:val="004B18AC"/>
    <w:rsid w:val="004B1CA9"/>
    <w:rsid w:val="004B1F23"/>
    <w:rsid w:val="004B23C3"/>
    <w:rsid w:val="004B325B"/>
    <w:rsid w:val="004B3628"/>
    <w:rsid w:val="004B3646"/>
    <w:rsid w:val="004B36F6"/>
    <w:rsid w:val="004B3753"/>
    <w:rsid w:val="004B37F8"/>
    <w:rsid w:val="004B3CCE"/>
    <w:rsid w:val="004B3CED"/>
    <w:rsid w:val="004B4139"/>
    <w:rsid w:val="004B4356"/>
    <w:rsid w:val="004B449F"/>
    <w:rsid w:val="004B4B34"/>
    <w:rsid w:val="004B4D88"/>
    <w:rsid w:val="004B4F87"/>
    <w:rsid w:val="004B5462"/>
    <w:rsid w:val="004B55C6"/>
    <w:rsid w:val="004B57D5"/>
    <w:rsid w:val="004B5FE2"/>
    <w:rsid w:val="004B6008"/>
    <w:rsid w:val="004B6441"/>
    <w:rsid w:val="004B64D8"/>
    <w:rsid w:val="004B67FF"/>
    <w:rsid w:val="004B6CC8"/>
    <w:rsid w:val="004B703D"/>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78"/>
    <w:rsid w:val="004C226E"/>
    <w:rsid w:val="004C25D3"/>
    <w:rsid w:val="004C27F8"/>
    <w:rsid w:val="004C2A4F"/>
    <w:rsid w:val="004C2C08"/>
    <w:rsid w:val="004C2DF2"/>
    <w:rsid w:val="004C2FC5"/>
    <w:rsid w:val="004C321F"/>
    <w:rsid w:val="004C325A"/>
    <w:rsid w:val="004C352A"/>
    <w:rsid w:val="004C3617"/>
    <w:rsid w:val="004C3FB5"/>
    <w:rsid w:val="004C437D"/>
    <w:rsid w:val="004C4476"/>
    <w:rsid w:val="004C4708"/>
    <w:rsid w:val="004C4BE6"/>
    <w:rsid w:val="004C5042"/>
    <w:rsid w:val="004C521C"/>
    <w:rsid w:val="004C5505"/>
    <w:rsid w:val="004C5B2A"/>
    <w:rsid w:val="004C5BF6"/>
    <w:rsid w:val="004C5C3C"/>
    <w:rsid w:val="004C5D7E"/>
    <w:rsid w:val="004C5DDC"/>
    <w:rsid w:val="004C5F14"/>
    <w:rsid w:val="004C6A32"/>
    <w:rsid w:val="004C6B3E"/>
    <w:rsid w:val="004C6BD3"/>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D0378"/>
    <w:rsid w:val="004D043A"/>
    <w:rsid w:val="004D07EB"/>
    <w:rsid w:val="004D0802"/>
    <w:rsid w:val="004D1277"/>
    <w:rsid w:val="004D1286"/>
    <w:rsid w:val="004D1352"/>
    <w:rsid w:val="004D174D"/>
    <w:rsid w:val="004D1955"/>
    <w:rsid w:val="004D1990"/>
    <w:rsid w:val="004D229E"/>
    <w:rsid w:val="004D230C"/>
    <w:rsid w:val="004D25F5"/>
    <w:rsid w:val="004D2677"/>
    <w:rsid w:val="004D338B"/>
    <w:rsid w:val="004D33FF"/>
    <w:rsid w:val="004D3738"/>
    <w:rsid w:val="004D38C3"/>
    <w:rsid w:val="004D3A14"/>
    <w:rsid w:val="004D3A5D"/>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22D"/>
    <w:rsid w:val="004E0842"/>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F0EDA"/>
    <w:rsid w:val="004F11BD"/>
    <w:rsid w:val="004F11C3"/>
    <w:rsid w:val="004F14D5"/>
    <w:rsid w:val="004F1649"/>
    <w:rsid w:val="004F1EFD"/>
    <w:rsid w:val="004F213B"/>
    <w:rsid w:val="004F24B4"/>
    <w:rsid w:val="004F26FA"/>
    <w:rsid w:val="004F2825"/>
    <w:rsid w:val="004F2C38"/>
    <w:rsid w:val="004F320F"/>
    <w:rsid w:val="004F37F0"/>
    <w:rsid w:val="004F3AD9"/>
    <w:rsid w:val="004F3AF3"/>
    <w:rsid w:val="004F3ECF"/>
    <w:rsid w:val="004F40FA"/>
    <w:rsid w:val="004F419D"/>
    <w:rsid w:val="004F4207"/>
    <w:rsid w:val="004F4607"/>
    <w:rsid w:val="004F4823"/>
    <w:rsid w:val="004F4B02"/>
    <w:rsid w:val="004F4EF2"/>
    <w:rsid w:val="004F5D10"/>
    <w:rsid w:val="004F5F28"/>
    <w:rsid w:val="004F6043"/>
    <w:rsid w:val="004F61B6"/>
    <w:rsid w:val="004F66AD"/>
    <w:rsid w:val="004F6711"/>
    <w:rsid w:val="004F692F"/>
    <w:rsid w:val="004F6D4B"/>
    <w:rsid w:val="004F6E35"/>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399"/>
    <w:rsid w:val="00502542"/>
    <w:rsid w:val="005028F0"/>
    <w:rsid w:val="005030E4"/>
    <w:rsid w:val="00503219"/>
    <w:rsid w:val="005048BE"/>
    <w:rsid w:val="00504C95"/>
    <w:rsid w:val="00504F08"/>
    <w:rsid w:val="00505386"/>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4A87"/>
    <w:rsid w:val="005151D3"/>
    <w:rsid w:val="00515AB2"/>
    <w:rsid w:val="00515D82"/>
    <w:rsid w:val="00515E37"/>
    <w:rsid w:val="00515FF1"/>
    <w:rsid w:val="0051612C"/>
    <w:rsid w:val="005167E8"/>
    <w:rsid w:val="00516891"/>
    <w:rsid w:val="00516B26"/>
    <w:rsid w:val="00516CC1"/>
    <w:rsid w:val="00516DAF"/>
    <w:rsid w:val="005177A5"/>
    <w:rsid w:val="00517803"/>
    <w:rsid w:val="005179EC"/>
    <w:rsid w:val="00517A6F"/>
    <w:rsid w:val="00517AAA"/>
    <w:rsid w:val="00517AE9"/>
    <w:rsid w:val="00517E69"/>
    <w:rsid w:val="00520A7E"/>
    <w:rsid w:val="00520E56"/>
    <w:rsid w:val="00520E7A"/>
    <w:rsid w:val="00520FEC"/>
    <w:rsid w:val="005210FE"/>
    <w:rsid w:val="0052117F"/>
    <w:rsid w:val="00521335"/>
    <w:rsid w:val="005217AE"/>
    <w:rsid w:val="00521A11"/>
    <w:rsid w:val="00521B57"/>
    <w:rsid w:val="00521E44"/>
    <w:rsid w:val="00521F5F"/>
    <w:rsid w:val="0052211A"/>
    <w:rsid w:val="005222EA"/>
    <w:rsid w:val="005223F6"/>
    <w:rsid w:val="00523465"/>
    <w:rsid w:val="0052356C"/>
    <w:rsid w:val="00523601"/>
    <w:rsid w:val="00523667"/>
    <w:rsid w:val="0052367A"/>
    <w:rsid w:val="00523971"/>
    <w:rsid w:val="00523979"/>
    <w:rsid w:val="00523F8A"/>
    <w:rsid w:val="0052406A"/>
    <w:rsid w:val="00524218"/>
    <w:rsid w:val="005242B4"/>
    <w:rsid w:val="005244F7"/>
    <w:rsid w:val="005246D7"/>
    <w:rsid w:val="00524A43"/>
    <w:rsid w:val="00524A6E"/>
    <w:rsid w:val="00524D75"/>
    <w:rsid w:val="00524F17"/>
    <w:rsid w:val="005250C1"/>
    <w:rsid w:val="00525A52"/>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1273"/>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D3E"/>
    <w:rsid w:val="00536ED8"/>
    <w:rsid w:val="00536FE1"/>
    <w:rsid w:val="00537D53"/>
    <w:rsid w:val="00537F2E"/>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833"/>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999"/>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AEF"/>
    <w:rsid w:val="00555DA4"/>
    <w:rsid w:val="00555DCA"/>
    <w:rsid w:val="00555EBE"/>
    <w:rsid w:val="005560FA"/>
    <w:rsid w:val="005561C7"/>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B85"/>
    <w:rsid w:val="00561F0D"/>
    <w:rsid w:val="00562BC7"/>
    <w:rsid w:val="00563203"/>
    <w:rsid w:val="005635CD"/>
    <w:rsid w:val="005637B8"/>
    <w:rsid w:val="00563AD5"/>
    <w:rsid w:val="00563BB8"/>
    <w:rsid w:val="00564083"/>
    <w:rsid w:val="00564095"/>
    <w:rsid w:val="005640DC"/>
    <w:rsid w:val="0056450D"/>
    <w:rsid w:val="00564818"/>
    <w:rsid w:val="00564BF2"/>
    <w:rsid w:val="00564CCF"/>
    <w:rsid w:val="0056513B"/>
    <w:rsid w:val="005653EF"/>
    <w:rsid w:val="00565623"/>
    <w:rsid w:val="0056569E"/>
    <w:rsid w:val="00565866"/>
    <w:rsid w:val="00565DE4"/>
    <w:rsid w:val="00566058"/>
    <w:rsid w:val="0056670D"/>
    <w:rsid w:val="00566C7F"/>
    <w:rsid w:val="00566CD3"/>
    <w:rsid w:val="00567C4D"/>
    <w:rsid w:val="00567EF7"/>
    <w:rsid w:val="005700B8"/>
    <w:rsid w:val="00570341"/>
    <w:rsid w:val="00570586"/>
    <w:rsid w:val="00571613"/>
    <w:rsid w:val="005719CC"/>
    <w:rsid w:val="00571A0A"/>
    <w:rsid w:val="00571F60"/>
    <w:rsid w:val="0057217B"/>
    <w:rsid w:val="005725AA"/>
    <w:rsid w:val="00572669"/>
    <w:rsid w:val="00572F7F"/>
    <w:rsid w:val="00572FC7"/>
    <w:rsid w:val="005733DB"/>
    <w:rsid w:val="00573546"/>
    <w:rsid w:val="0057360D"/>
    <w:rsid w:val="0057369B"/>
    <w:rsid w:val="0057387C"/>
    <w:rsid w:val="00573C07"/>
    <w:rsid w:val="005747DF"/>
    <w:rsid w:val="0057486A"/>
    <w:rsid w:val="00574C5C"/>
    <w:rsid w:val="005754BC"/>
    <w:rsid w:val="00575BDE"/>
    <w:rsid w:val="00575ED0"/>
    <w:rsid w:val="005762E7"/>
    <w:rsid w:val="00576A03"/>
    <w:rsid w:val="00577CC5"/>
    <w:rsid w:val="0058025A"/>
    <w:rsid w:val="0058034C"/>
    <w:rsid w:val="00580A3A"/>
    <w:rsid w:val="00580A65"/>
    <w:rsid w:val="00580B06"/>
    <w:rsid w:val="00580CE5"/>
    <w:rsid w:val="0058123B"/>
    <w:rsid w:val="005815C0"/>
    <w:rsid w:val="00581610"/>
    <w:rsid w:val="00581E4F"/>
    <w:rsid w:val="005820A9"/>
    <w:rsid w:val="005820FE"/>
    <w:rsid w:val="00582107"/>
    <w:rsid w:val="005827A2"/>
    <w:rsid w:val="00582929"/>
    <w:rsid w:val="005829E3"/>
    <w:rsid w:val="00583248"/>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446"/>
    <w:rsid w:val="00585477"/>
    <w:rsid w:val="005858CA"/>
    <w:rsid w:val="00585B13"/>
    <w:rsid w:val="00585CEA"/>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2C2"/>
    <w:rsid w:val="0059039E"/>
    <w:rsid w:val="00591486"/>
    <w:rsid w:val="00591707"/>
    <w:rsid w:val="0059180C"/>
    <w:rsid w:val="005919A6"/>
    <w:rsid w:val="00591B05"/>
    <w:rsid w:val="00591EC0"/>
    <w:rsid w:val="005921A0"/>
    <w:rsid w:val="00592392"/>
    <w:rsid w:val="00592556"/>
    <w:rsid w:val="00592E6F"/>
    <w:rsid w:val="00593085"/>
    <w:rsid w:val="00593572"/>
    <w:rsid w:val="0059365B"/>
    <w:rsid w:val="00593697"/>
    <w:rsid w:val="0059391C"/>
    <w:rsid w:val="00593AF2"/>
    <w:rsid w:val="00593DAB"/>
    <w:rsid w:val="00593F10"/>
    <w:rsid w:val="005942D5"/>
    <w:rsid w:val="0059466A"/>
    <w:rsid w:val="0059467B"/>
    <w:rsid w:val="00594752"/>
    <w:rsid w:val="00594999"/>
    <w:rsid w:val="00594D51"/>
    <w:rsid w:val="00594EAC"/>
    <w:rsid w:val="005951EE"/>
    <w:rsid w:val="00595542"/>
    <w:rsid w:val="00595F68"/>
    <w:rsid w:val="0059610E"/>
    <w:rsid w:val="005961C9"/>
    <w:rsid w:val="0059630F"/>
    <w:rsid w:val="00596390"/>
    <w:rsid w:val="00596430"/>
    <w:rsid w:val="005969B5"/>
    <w:rsid w:val="00597269"/>
    <w:rsid w:val="00597509"/>
    <w:rsid w:val="005977D3"/>
    <w:rsid w:val="00597E5D"/>
    <w:rsid w:val="00597ECD"/>
    <w:rsid w:val="005A00CB"/>
    <w:rsid w:val="005A045E"/>
    <w:rsid w:val="005A05C7"/>
    <w:rsid w:val="005A0618"/>
    <w:rsid w:val="005A085B"/>
    <w:rsid w:val="005A0A5D"/>
    <w:rsid w:val="005A0B6C"/>
    <w:rsid w:val="005A19BF"/>
    <w:rsid w:val="005A1CC0"/>
    <w:rsid w:val="005A2287"/>
    <w:rsid w:val="005A2305"/>
    <w:rsid w:val="005A2608"/>
    <w:rsid w:val="005A29EA"/>
    <w:rsid w:val="005A2BA6"/>
    <w:rsid w:val="005A2DD1"/>
    <w:rsid w:val="005A2F1B"/>
    <w:rsid w:val="005A329D"/>
    <w:rsid w:val="005A3909"/>
    <w:rsid w:val="005A39BD"/>
    <w:rsid w:val="005A3A56"/>
    <w:rsid w:val="005A3C41"/>
    <w:rsid w:val="005A3EA0"/>
    <w:rsid w:val="005A45FA"/>
    <w:rsid w:val="005A48A6"/>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0DDA"/>
    <w:rsid w:val="005B192E"/>
    <w:rsid w:val="005B1EF2"/>
    <w:rsid w:val="005B21B5"/>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81A"/>
    <w:rsid w:val="005B792A"/>
    <w:rsid w:val="005B79D5"/>
    <w:rsid w:val="005B7E13"/>
    <w:rsid w:val="005B7FB4"/>
    <w:rsid w:val="005C0F93"/>
    <w:rsid w:val="005C1017"/>
    <w:rsid w:val="005C1262"/>
    <w:rsid w:val="005C1734"/>
    <w:rsid w:val="005C1AD8"/>
    <w:rsid w:val="005C1E31"/>
    <w:rsid w:val="005C2401"/>
    <w:rsid w:val="005C29C3"/>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249"/>
    <w:rsid w:val="005C7667"/>
    <w:rsid w:val="005C7676"/>
    <w:rsid w:val="005C7721"/>
    <w:rsid w:val="005C77C4"/>
    <w:rsid w:val="005C7858"/>
    <w:rsid w:val="005C79D4"/>
    <w:rsid w:val="005C7BCE"/>
    <w:rsid w:val="005D0052"/>
    <w:rsid w:val="005D04FD"/>
    <w:rsid w:val="005D0C2B"/>
    <w:rsid w:val="005D0D16"/>
    <w:rsid w:val="005D0FD0"/>
    <w:rsid w:val="005D1853"/>
    <w:rsid w:val="005D1A0F"/>
    <w:rsid w:val="005D219D"/>
    <w:rsid w:val="005D21BE"/>
    <w:rsid w:val="005D22A7"/>
    <w:rsid w:val="005D248F"/>
    <w:rsid w:val="005D2925"/>
    <w:rsid w:val="005D2E70"/>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5F3"/>
    <w:rsid w:val="005D587C"/>
    <w:rsid w:val="005D5F7D"/>
    <w:rsid w:val="005D613C"/>
    <w:rsid w:val="005D6520"/>
    <w:rsid w:val="005D6C7D"/>
    <w:rsid w:val="005D70EA"/>
    <w:rsid w:val="005D75A6"/>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FC2"/>
    <w:rsid w:val="005E3296"/>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588"/>
    <w:rsid w:val="005E684F"/>
    <w:rsid w:val="005E68B1"/>
    <w:rsid w:val="005E6A46"/>
    <w:rsid w:val="005E6BCB"/>
    <w:rsid w:val="005E6C9F"/>
    <w:rsid w:val="005E7558"/>
    <w:rsid w:val="005E7A84"/>
    <w:rsid w:val="005E7BD4"/>
    <w:rsid w:val="005E7E5C"/>
    <w:rsid w:val="005F0059"/>
    <w:rsid w:val="005F038D"/>
    <w:rsid w:val="005F03E6"/>
    <w:rsid w:val="005F0985"/>
    <w:rsid w:val="005F0D56"/>
    <w:rsid w:val="005F0E17"/>
    <w:rsid w:val="005F0F5C"/>
    <w:rsid w:val="005F10D6"/>
    <w:rsid w:val="005F12FE"/>
    <w:rsid w:val="005F1547"/>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D72"/>
    <w:rsid w:val="005F5101"/>
    <w:rsid w:val="005F5E71"/>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2FC1"/>
    <w:rsid w:val="00603065"/>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BB9"/>
    <w:rsid w:val="006070AE"/>
    <w:rsid w:val="00607638"/>
    <w:rsid w:val="006076FC"/>
    <w:rsid w:val="0061005E"/>
    <w:rsid w:val="006102C5"/>
    <w:rsid w:val="0061043C"/>
    <w:rsid w:val="00610ADE"/>
    <w:rsid w:val="00610BFB"/>
    <w:rsid w:val="00610D7B"/>
    <w:rsid w:val="0061129F"/>
    <w:rsid w:val="00611E72"/>
    <w:rsid w:val="006123A2"/>
    <w:rsid w:val="006123BA"/>
    <w:rsid w:val="0061268C"/>
    <w:rsid w:val="00612AA2"/>
    <w:rsid w:val="00612E78"/>
    <w:rsid w:val="0061353B"/>
    <w:rsid w:val="00613713"/>
    <w:rsid w:val="00613E2A"/>
    <w:rsid w:val="006141BA"/>
    <w:rsid w:val="00614470"/>
    <w:rsid w:val="00614622"/>
    <w:rsid w:val="00614A23"/>
    <w:rsid w:val="00614B75"/>
    <w:rsid w:val="00614D51"/>
    <w:rsid w:val="00615908"/>
    <w:rsid w:val="00615FCD"/>
    <w:rsid w:val="006162EC"/>
    <w:rsid w:val="0061685D"/>
    <w:rsid w:val="0061696A"/>
    <w:rsid w:val="00616AD2"/>
    <w:rsid w:val="00616DDB"/>
    <w:rsid w:val="0061700B"/>
    <w:rsid w:val="0061703C"/>
    <w:rsid w:val="00617190"/>
    <w:rsid w:val="006173AF"/>
    <w:rsid w:val="006174E0"/>
    <w:rsid w:val="006178BC"/>
    <w:rsid w:val="0062038E"/>
    <w:rsid w:val="006205C1"/>
    <w:rsid w:val="00620753"/>
    <w:rsid w:val="00620E6F"/>
    <w:rsid w:val="00621000"/>
    <w:rsid w:val="0062101D"/>
    <w:rsid w:val="00621477"/>
    <w:rsid w:val="0062147E"/>
    <w:rsid w:val="0062180E"/>
    <w:rsid w:val="006218F7"/>
    <w:rsid w:val="006228F7"/>
    <w:rsid w:val="0062293E"/>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27790"/>
    <w:rsid w:val="00627833"/>
    <w:rsid w:val="00627A3A"/>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B4F"/>
    <w:rsid w:val="00634E5C"/>
    <w:rsid w:val="00634EDF"/>
    <w:rsid w:val="006352DC"/>
    <w:rsid w:val="00635564"/>
    <w:rsid w:val="006355AA"/>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A86"/>
    <w:rsid w:val="00637C32"/>
    <w:rsid w:val="00637CD9"/>
    <w:rsid w:val="00640B19"/>
    <w:rsid w:val="00640C2E"/>
    <w:rsid w:val="00641591"/>
    <w:rsid w:val="006415CF"/>
    <w:rsid w:val="00641707"/>
    <w:rsid w:val="00641761"/>
    <w:rsid w:val="00641A77"/>
    <w:rsid w:val="00641AFB"/>
    <w:rsid w:val="00641C15"/>
    <w:rsid w:val="00642525"/>
    <w:rsid w:val="0064296E"/>
    <w:rsid w:val="00643283"/>
    <w:rsid w:val="006432C1"/>
    <w:rsid w:val="006436DF"/>
    <w:rsid w:val="006436E6"/>
    <w:rsid w:val="00643717"/>
    <w:rsid w:val="0064388E"/>
    <w:rsid w:val="00643AE2"/>
    <w:rsid w:val="00643CD3"/>
    <w:rsid w:val="00643ECF"/>
    <w:rsid w:val="00643FD3"/>
    <w:rsid w:val="006443EF"/>
    <w:rsid w:val="006446B4"/>
    <w:rsid w:val="00644C82"/>
    <w:rsid w:val="006453D5"/>
    <w:rsid w:val="00645E08"/>
    <w:rsid w:val="006460BD"/>
    <w:rsid w:val="006463D9"/>
    <w:rsid w:val="00646597"/>
    <w:rsid w:val="00646CC7"/>
    <w:rsid w:val="00646E46"/>
    <w:rsid w:val="006473D1"/>
    <w:rsid w:val="00647928"/>
    <w:rsid w:val="00647ED0"/>
    <w:rsid w:val="00650105"/>
    <w:rsid w:val="0065012C"/>
    <w:rsid w:val="00650C11"/>
    <w:rsid w:val="006515A6"/>
    <w:rsid w:val="006518F1"/>
    <w:rsid w:val="00651FA9"/>
    <w:rsid w:val="0065210E"/>
    <w:rsid w:val="006523AD"/>
    <w:rsid w:val="006523C6"/>
    <w:rsid w:val="00652BD8"/>
    <w:rsid w:val="00652D75"/>
    <w:rsid w:val="00652DD1"/>
    <w:rsid w:val="00652FA4"/>
    <w:rsid w:val="0065309B"/>
    <w:rsid w:val="0065354F"/>
    <w:rsid w:val="00653A6E"/>
    <w:rsid w:val="00653BE7"/>
    <w:rsid w:val="00653F50"/>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B8D"/>
    <w:rsid w:val="00667EAC"/>
    <w:rsid w:val="006709A8"/>
    <w:rsid w:val="00670A17"/>
    <w:rsid w:val="00670A29"/>
    <w:rsid w:val="006713F8"/>
    <w:rsid w:val="006717A5"/>
    <w:rsid w:val="00671A47"/>
    <w:rsid w:val="00671A49"/>
    <w:rsid w:val="00671A4A"/>
    <w:rsid w:val="00671B73"/>
    <w:rsid w:val="00671D15"/>
    <w:rsid w:val="006722CC"/>
    <w:rsid w:val="0067240C"/>
    <w:rsid w:val="00672444"/>
    <w:rsid w:val="006724D8"/>
    <w:rsid w:val="006726EE"/>
    <w:rsid w:val="00672A85"/>
    <w:rsid w:val="00672E64"/>
    <w:rsid w:val="00672F0E"/>
    <w:rsid w:val="00673193"/>
    <w:rsid w:val="006731A0"/>
    <w:rsid w:val="00673582"/>
    <w:rsid w:val="006737A5"/>
    <w:rsid w:val="00673FF1"/>
    <w:rsid w:val="006744D9"/>
    <w:rsid w:val="006747A1"/>
    <w:rsid w:val="00674DBA"/>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B05"/>
    <w:rsid w:val="00682C79"/>
    <w:rsid w:val="00682D18"/>
    <w:rsid w:val="00682E09"/>
    <w:rsid w:val="00682E97"/>
    <w:rsid w:val="00683306"/>
    <w:rsid w:val="0068330C"/>
    <w:rsid w:val="00683713"/>
    <w:rsid w:val="00683C8E"/>
    <w:rsid w:val="00683F7E"/>
    <w:rsid w:val="006843AF"/>
    <w:rsid w:val="00684731"/>
    <w:rsid w:val="00684860"/>
    <w:rsid w:val="00684CED"/>
    <w:rsid w:val="00685197"/>
    <w:rsid w:val="00685270"/>
    <w:rsid w:val="006853CF"/>
    <w:rsid w:val="00685537"/>
    <w:rsid w:val="00686273"/>
    <w:rsid w:val="00686460"/>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110"/>
    <w:rsid w:val="006923B0"/>
    <w:rsid w:val="006924C8"/>
    <w:rsid w:val="0069257A"/>
    <w:rsid w:val="00692967"/>
    <w:rsid w:val="00692A4D"/>
    <w:rsid w:val="00692E62"/>
    <w:rsid w:val="00693165"/>
    <w:rsid w:val="00693469"/>
    <w:rsid w:val="006937D5"/>
    <w:rsid w:val="00693DE0"/>
    <w:rsid w:val="00693E97"/>
    <w:rsid w:val="00694293"/>
    <w:rsid w:val="00694656"/>
    <w:rsid w:val="006947F0"/>
    <w:rsid w:val="006949C6"/>
    <w:rsid w:val="00694A11"/>
    <w:rsid w:val="00694A90"/>
    <w:rsid w:val="00694AC6"/>
    <w:rsid w:val="00694AFD"/>
    <w:rsid w:val="00694BAD"/>
    <w:rsid w:val="00694FAF"/>
    <w:rsid w:val="00694FCB"/>
    <w:rsid w:val="00695B1D"/>
    <w:rsid w:val="00695B4C"/>
    <w:rsid w:val="00695C78"/>
    <w:rsid w:val="00695D19"/>
    <w:rsid w:val="00695E49"/>
    <w:rsid w:val="0069625F"/>
    <w:rsid w:val="00696AF2"/>
    <w:rsid w:val="00696C3B"/>
    <w:rsid w:val="00696D35"/>
    <w:rsid w:val="006970D6"/>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D49"/>
    <w:rsid w:val="006A64C8"/>
    <w:rsid w:val="006A6A94"/>
    <w:rsid w:val="006A6B7C"/>
    <w:rsid w:val="006A7EBF"/>
    <w:rsid w:val="006B0041"/>
    <w:rsid w:val="006B0098"/>
    <w:rsid w:val="006B0113"/>
    <w:rsid w:val="006B02E7"/>
    <w:rsid w:val="006B03AA"/>
    <w:rsid w:val="006B0694"/>
    <w:rsid w:val="006B083A"/>
    <w:rsid w:val="006B0935"/>
    <w:rsid w:val="006B19ED"/>
    <w:rsid w:val="006B1C59"/>
    <w:rsid w:val="006B1F77"/>
    <w:rsid w:val="006B29C7"/>
    <w:rsid w:val="006B2AD2"/>
    <w:rsid w:val="006B2F0D"/>
    <w:rsid w:val="006B3658"/>
    <w:rsid w:val="006B3E16"/>
    <w:rsid w:val="006B411C"/>
    <w:rsid w:val="006B4331"/>
    <w:rsid w:val="006B470D"/>
    <w:rsid w:val="006B49F6"/>
    <w:rsid w:val="006B5443"/>
    <w:rsid w:val="006B54B5"/>
    <w:rsid w:val="006B568C"/>
    <w:rsid w:val="006B5806"/>
    <w:rsid w:val="006B59E2"/>
    <w:rsid w:val="006B5A74"/>
    <w:rsid w:val="006B5DD2"/>
    <w:rsid w:val="006B5E4A"/>
    <w:rsid w:val="006B6206"/>
    <w:rsid w:val="006B6699"/>
    <w:rsid w:val="006B6B42"/>
    <w:rsid w:val="006B6DAA"/>
    <w:rsid w:val="006B6ED3"/>
    <w:rsid w:val="006B700B"/>
    <w:rsid w:val="006B700E"/>
    <w:rsid w:val="006B7132"/>
    <w:rsid w:val="006B7163"/>
    <w:rsid w:val="006B75AD"/>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7168"/>
    <w:rsid w:val="006C73A0"/>
    <w:rsid w:val="006C757A"/>
    <w:rsid w:val="006C7711"/>
    <w:rsid w:val="006C7C5A"/>
    <w:rsid w:val="006D0380"/>
    <w:rsid w:val="006D0E98"/>
    <w:rsid w:val="006D1246"/>
    <w:rsid w:val="006D218D"/>
    <w:rsid w:val="006D243B"/>
    <w:rsid w:val="006D24D4"/>
    <w:rsid w:val="006D26B6"/>
    <w:rsid w:val="006D29E7"/>
    <w:rsid w:val="006D30EF"/>
    <w:rsid w:val="006D3255"/>
    <w:rsid w:val="006D32FB"/>
    <w:rsid w:val="006D342F"/>
    <w:rsid w:val="006D3560"/>
    <w:rsid w:val="006D35CA"/>
    <w:rsid w:val="006D36F8"/>
    <w:rsid w:val="006D37A3"/>
    <w:rsid w:val="006D385D"/>
    <w:rsid w:val="006D39E1"/>
    <w:rsid w:val="006D3CF0"/>
    <w:rsid w:val="006D3D0F"/>
    <w:rsid w:val="006D4032"/>
    <w:rsid w:val="006D427C"/>
    <w:rsid w:val="006D4736"/>
    <w:rsid w:val="006D4A70"/>
    <w:rsid w:val="006D4E84"/>
    <w:rsid w:val="006D5362"/>
    <w:rsid w:val="006D573B"/>
    <w:rsid w:val="006D5976"/>
    <w:rsid w:val="006D6810"/>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5D"/>
    <w:rsid w:val="006E2C99"/>
    <w:rsid w:val="006E2E6B"/>
    <w:rsid w:val="006E2FEA"/>
    <w:rsid w:val="006E3165"/>
    <w:rsid w:val="006E32E1"/>
    <w:rsid w:val="006E3617"/>
    <w:rsid w:val="006E367B"/>
    <w:rsid w:val="006E36FB"/>
    <w:rsid w:val="006E37D5"/>
    <w:rsid w:val="006E380C"/>
    <w:rsid w:val="006E4356"/>
    <w:rsid w:val="006E46D0"/>
    <w:rsid w:val="006E4840"/>
    <w:rsid w:val="006E4AA7"/>
    <w:rsid w:val="006E594D"/>
    <w:rsid w:val="006E5AF5"/>
    <w:rsid w:val="006E5F36"/>
    <w:rsid w:val="006E639B"/>
    <w:rsid w:val="006E6496"/>
    <w:rsid w:val="006E688B"/>
    <w:rsid w:val="006E6A39"/>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3B5"/>
    <w:rsid w:val="006F4641"/>
    <w:rsid w:val="006F490C"/>
    <w:rsid w:val="006F4AA6"/>
    <w:rsid w:val="006F4DBC"/>
    <w:rsid w:val="006F4F21"/>
    <w:rsid w:val="006F52D8"/>
    <w:rsid w:val="006F55ED"/>
    <w:rsid w:val="006F5BF2"/>
    <w:rsid w:val="006F5E48"/>
    <w:rsid w:val="006F5ED3"/>
    <w:rsid w:val="006F6B0A"/>
    <w:rsid w:val="006F6B45"/>
    <w:rsid w:val="006F6BD6"/>
    <w:rsid w:val="006F6BE1"/>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138B"/>
    <w:rsid w:val="007014DA"/>
    <w:rsid w:val="00701837"/>
    <w:rsid w:val="00701DA0"/>
    <w:rsid w:val="00701E87"/>
    <w:rsid w:val="007021B5"/>
    <w:rsid w:val="007021DC"/>
    <w:rsid w:val="007028D1"/>
    <w:rsid w:val="00702C97"/>
    <w:rsid w:val="00703522"/>
    <w:rsid w:val="007035EE"/>
    <w:rsid w:val="0070366D"/>
    <w:rsid w:val="00703B69"/>
    <w:rsid w:val="00703C76"/>
    <w:rsid w:val="00703D0C"/>
    <w:rsid w:val="00703F15"/>
    <w:rsid w:val="00704120"/>
    <w:rsid w:val="007041ED"/>
    <w:rsid w:val="00704757"/>
    <w:rsid w:val="007047D6"/>
    <w:rsid w:val="0070482E"/>
    <w:rsid w:val="007048E2"/>
    <w:rsid w:val="00704A26"/>
    <w:rsid w:val="00704C1F"/>
    <w:rsid w:val="00704C7F"/>
    <w:rsid w:val="00705161"/>
    <w:rsid w:val="00705C39"/>
    <w:rsid w:val="00705C3E"/>
    <w:rsid w:val="00705C9E"/>
    <w:rsid w:val="00705E84"/>
    <w:rsid w:val="00705EB8"/>
    <w:rsid w:val="00706044"/>
    <w:rsid w:val="00706076"/>
    <w:rsid w:val="00706435"/>
    <w:rsid w:val="00706740"/>
    <w:rsid w:val="00706CEE"/>
    <w:rsid w:val="007070F0"/>
    <w:rsid w:val="0070733C"/>
    <w:rsid w:val="0070764E"/>
    <w:rsid w:val="00707782"/>
    <w:rsid w:val="007079C2"/>
    <w:rsid w:val="00707A97"/>
    <w:rsid w:val="00707CFB"/>
    <w:rsid w:val="0071022E"/>
    <w:rsid w:val="007108D8"/>
    <w:rsid w:val="00710B5D"/>
    <w:rsid w:val="00711272"/>
    <w:rsid w:val="0071157E"/>
    <w:rsid w:val="00711EFE"/>
    <w:rsid w:val="00711F11"/>
    <w:rsid w:val="00712B7E"/>
    <w:rsid w:val="00712CBA"/>
    <w:rsid w:val="0071306F"/>
    <w:rsid w:val="00713741"/>
    <w:rsid w:val="00713778"/>
    <w:rsid w:val="0071385F"/>
    <w:rsid w:val="00713C4B"/>
    <w:rsid w:val="007140D4"/>
    <w:rsid w:val="0071463C"/>
    <w:rsid w:val="00714694"/>
    <w:rsid w:val="00714876"/>
    <w:rsid w:val="00715912"/>
    <w:rsid w:val="00715F4E"/>
    <w:rsid w:val="00716001"/>
    <w:rsid w:val="0071628D"/>
    <w:rsid w:val="007164BE"/>
    <w:rsid w:val="00716E18"/>
    <w:rsid w:val="00717450"/>
    <w:rsid w:val="00717CA9"/>
    <w:rsid w:val="00717F9A"/>
    <w:rsid w:val="007201D2"/>
    <w:rsid w:val="007206C6"/>
    <w:rsid w:val="00720D3A"/>
    <w:rsid w:val="00721134"/>
    <w:rsid w:val="007212C3"/>
    <w:rsid w:val="007217B0"/>
    <w:rsid w:val="007219C9"/>
    <w:rsid w:val="00721C31"/>
    <w:rsid w:val="00721CB7"/>
    <w:rsid w:val="00721FD3"/>
    <w:rsid w:val="0072206D"/>
    <w:rsid w:val="007225D7"/>
    <w:rsid w:val="007227D7"/>
    <w:rsid w:val="00722B07"/>
    <w:rsid w:val="00722DAA"/>
    <w:rsid w:val="00722DE1"/>
    <w:rsid w:val="00723562"/>
    <w:rsid w:val="0072359D"/>
    <w:rsid w:val="007236F8"/>
    <w:rsid w:val="00723EA4"/>
    <w:rsid w:val="00723F25"/>
    <w:rsid w:val="0072448E"/>
    <w:rsid w:val="00724FD7"/>
    <w:rsid w:val="0072507A"/>
    <w:rsid w:val="0072553A"/>
    <w:rsid w:val="007255B7"/>
    <w:rsid w:val="007258D2"/>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894"/>
    <w:rsid w:val="00736999"/>
    <w:rsid w:val="00736B05"/>
    <w:rsid w:val="00736D14"/>
    <w:rsid w:val="00736D20"/>
    <w:rsid w:val="00737096"/>
    <w:rsid w:val="00737CB4"/>
    <w:rsid w:val="00737ED7"/>
    <w:rsid w:val="0074007F"/>
    <w:rsid w:val="007403B1"/>
    <w:rsid w:val="00740579"/>
    <w:rsid w:val="0074084E"/>
    <w:rsid w:val="00740A44"/>
    <w:rsid w:val="00740D24"/>
    <w:rsid w:val="007411C3"/>
    <w:rsid w:val="0074158B"/>
    <w:rsid w:val="00741C74"/>
    <w:rsid w:val="00741EA7"/>
    <w:rsid w:val="00741ED7"/>
    <w:rsid w:val="00742201"/>
    <w:rsid w:val="00742472"/>
    <w:rsid w:val="0074249E"/>
    <w:rsid w:val="0074272E"/>
    <w:rsid w:val="00742990"/>
    <w:rsid w:val="00742C4C"/>
    <w:rsid w:val="00742DB3"/>
    <w:rsid w:val="00742F94"/>
    <w:rsid w:val="00743185"/>
    <w:rsid w:val="00743328"/>
    <w:rsid w:val="00743917"/>
    <w:rsid w:val="00743C64"/>
    <w:rsid w:val="00744219"/>
    <w:rsid w:val="00744446"/>
    <w:rsid w:val="00744955"/>
    <w:rsid w:val="00744AA2"/>
    <w:rsid w:val="00744B60"/>
    <w:rsid w:val="00744B8C"/>
    <w:rsid w:val="0074507D"/>
    <w:rsid w:val="007452CF"/>
    <w:rsid w:val="00745344"/>
    <w:rsid w:val="00745AAB"/>
    <w:rsid w:val="00745C91"/>
    <w:rsid w:val="00746184"/>
    <w:rsid w:val="0074659C"/>
    <w:rsid w:val="0074697D"/>
    <w:rsid w:val="00746F72"/>
    <w:rsid w:val="00747B09"/>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DB7"/>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DF5"/>
    <w:rsid w:val="00756E8E"/>
    <w:rsid w:val="00757096"/>
    <w:rsid w:val="007572A1"/>
    <w:rsid w:val="007573CD"/>
    <w:rsid w:val="00757651"/>
    <w:rsid w:val="00757F25"/>
    <w:rsid w:val="00760066"/>
    <w:rsid w:val="007601B6"/>
    <w:rsid w:val="0076022A"/>
    <w:rsid w:val="007602C8"/>
    <w:rsid w:val="0076075C"/>
    <w:rsid w:val="00760FB5"/>
    <w:rsid w:val="00761543"/>
    <w:rsid w:val="00761904"/>
    <w:rsid w:val="00761D10"/>
    <w:rsid w:val="00762064"/>
    <w:rsid w:val="007620EB"/>
    <w:rsid w:val="0076225A"/>
    <w:rsid w:val="0076227C"/>
    <w:rsid w:val="007622DB"/>
    <w:rsid w:val="00762588"/>
    <w:rsid w:val="00762A68"/>
    <w:rsid w:val="00762ED5"/>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49"/>
    <w:rsid w:val="00773BFF"/>
    <w:rsid w:val="00773F65"/>
    <w:rsid w:val="00774301"/>
    <w:rsid w:val="0077434B"/>
    <w:rsid w:val="00774677"/>
    <w:rsid w:val="007746D8"/>
    <w:rsid w:val="00775060"/>
    <w:rsid w:val="00775121"/>
    <w:rsid w:val="007754EA"/>
    <w:rsid w:val="00775E8F"/>
    <w:rsid w:val="00776154"/>
    <w:rsid w:val="0077663F"/>
    <w:rsid w:val="0077666B"/>
    <w:rsid w:val="007768E3"/>
    <w:rsid w:val="00776AFC"/>
    <w:rsid w:val="00776C95"/>
    <w:rsid w:val="00776F8E"/>
    <w:rsid w:val="007771C3"/>
    <w:rsid w:val="0077753C"/>
    <w:rsid w:val="00777E61"/>
    <w:rsid w:val="00777FAC"/>
    <w:rsid w:val="00781965"/>
    <w:rsid w:val="007820D6"/>
    <w:rsid w:val="007822EB"/>
    <w:rsid w:val="00782882"/>
    <w:rsid w:val="0078297D"/>
    <w:rsid w:val="00782B76"/>
    <w:rsid w:val="00782B8E"/>
    <w:rsid w:val="007837D7"/>
    <w:rsid w:val="00783A15"/>
    <w:rsid w:val="00784143"/>
    <w:rsid w:val="007843E3"/>
    <w:rsid w:val="007846C3"/>
    <w:rsid w:val="007846F4"/>
    <w:rsid w:val="00784797"/>
    <w:rsid w:val="007848DF"/>
    <w:rsid w:val="007849F6"/>
    <w:rsid w:val="00784CB7"/>
    <w:rsid w:val="0078579A"/>
    <w:rsid w:val="007858F6"/>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3C"/>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462"/>
    <w:rsid w:val="007A27E7"/>
    <w:rsid w:val="007A2C66"/>
    <w:rsid w:val="007A323B"/>
    <w:rsid w:val="007A340C"/>
    <w:rsid w:val="007A393B"/>
    <w:rsid w:val="007A3FD5"/>
    <w:rsid w:val="007A496F"/>
    <w:rsid w:val="007A5130"/>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D99"/>
    <w:rsid w:val="007B1E22"/>
    <w:rsid w:val="007B1E9D"/>
    <w:rsid w:val="007B216F"/>
    <w:rsid w:val="007B27D2"/>
    <w:rsid w:val="007B28AF"/>
    <w:rsid w:val="007B28F6"/>
    <w:rsid w:val="007B2980"/>
    <w:rsid w:val="007B2C75"/>
    <w:rsid w:val="007B2FCA"/>
    <w:rsid w:val="007B3171"/>
    <w:rsid w:val="007B334C"/>
    <w:rsid w:val="007B35B1"/>
    <w:rsid w:val="007B376E"/>
    <w:rsid w:val="007B3E96"/>
    <w:rsid w:val="007B4A8D"/>
    <w:rsid w:val="007B4C55"/>
    <w:rsid w:val="007B4EF8"/>
    <w:rsid w:val="007B50B2"/>
    <w:rsid w:val="007B5195"/>
    <w:rsid w:val="007B542D"/>
    <w:rsid w:val="007B5862"/>
    <w:rsid w:val="007B58FA"/>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3E6"/>
    <w:rsid w:val="007C15F6"/>
    <w:rsid w:val="007C160D"/>
    <w:rsid w:val="007C1752"/>
    <w:rsid w:val="007C1803"/>
    <w:rsid w:val="007C18C2"/>
    <w:rsid w:val="007C1C78"/>
    <w:rsid w:val="007C1CA8"/>
    <w:rsid w:val="007C2937"/>
    <w:rsid w:val="007C2B68"/>
    <w:rsid w:val="007C2DFF"/>
    <w:rsid w:val="007C2EFF"/>
    <w:rsid w:val="007C2F2F"/>
    <w:rsid w:val="007C3016"/>
    <w:rsid w:val="007C306F"/>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1D4A"/>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F2B"/>
    <w:rsid w:val="007D4FBF"/>
    <w:rsid w:val="007D5140"/>
    <w:rsid w:val="007D517A"/>
    <w:rsid w:val="007D5519"/>
    <w:rsid w:val="007D5B3F"/>
    <w:rsid w:val="007D5BFB"/>
    <w:rsid w:val="007D61CC"/>
    <w:rsid w:val="007D6904"/>
    <w:rsid w:val="007D6C93"/>
    <w:rsid w:val="007D6CE6"/>
    <w:rsid w:val="007D70A7"/>
    <w:rsid w:val="007D77B4"/>
    <w:rsid w:val="007D7872"/>
    <w:rsid w:val="007D78C4"/>
    <w:rsid w:val="007E003B"/>
    <w:rsid w:val="007E0200"/>
    <w:rsid w:val="007E050F"/>
    <w:rsid w:val="007E086D"/>
    <w:rsid w:val="007E0BDA"/>
    <w:rsid w:val="007E0D84"/>
    <w:rsid w:val="007E1275"/>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508"/>
    <w:rsid w:val="007E57E8"/>
    <w:rsid w:val="007E5C1F"/>
    <w:rsid w:val="007E5C31"/>
    <w:rsid w:val="007E5C35"/>
    <w:rsid w:val="007E6A33"/>
    <w:rsid w:val="007E6C5C"/>
    <w:rsid w:val="007E7196"/>
    <w:rsid w:val="007E727E"/>
    <w:rsid w:val="007E74E4"/>
    <w:rsid w:val="007F029D"/>
    <w:rsid w:val="007F03D3"/>
    <w:rsid w:val="007F068F"/>
    <w:rsid w:val="007F0B26"/>
    <w:rsid w:val="007F1239"/>
    <w:rsid w:val="007F1241"/>
    <w:rsid w:val="007F1342"/>
    <w:rsid w:val="007F1496"/>
    <w:rsid w:val="007F14AC"/>
    <w:rsid w:val="007F16E8"/>
    <w:rsid w:val="007F174F"/>
    <w:rsid w:val="007F20E1"/>
    <w:rsid w:val="007F228F"/>
    <w:rsid w:val="007F2300"/>
    <w:rsid w:val="007F2462"/>
    <w:rsid w:val="007F2559"/>
    <w:rsid w:val="007F26EF"/>
    <w:rsid w:val="007F297D"/>
    <w:rsid w:val="007F2AAA"/>
    <w:rsid w:val="007F3216"/>
    <w:rsid w:val="007F378C"/>
    <w:rsid w:val="007F37D3"/>
    <w:rsid w:val="007F3A21"/>
    <w:rsid w:val="007F3DF9"/>
    <w:rsid w:val="007F401F"/>
    <w:rsid w:val="007F425F"/>
    <w:rsid w:val="007F4476"/>
    <w:rsid w:val="007F4AC1"/>
    <w:rsid w:val="007F5144"/>
    <w:rsid w:val="007F51CC"/>
    <w:rsid w:val="007F51CE"/>
    <w:rsid w:val="007F537A"/>
    <w:rsid w:val="007F5481"/>
    <w:rsid w:val="007F549A"/>
    <w:rsid w:val="007F5BB8"/>
    <w:rsid w:val="007F5D7E"/>
    <w:rsid w:val="007F5E0A"/>
    <w:rsid w:val="007F5F1C"/>
    <w:rsid w:val="007F5F94"/>
    <w:rsid w:val="007F5FC4"/>
    <w:rsid w:val="007F6391"/>
    <w:rsid w:val="007F640A"/>
    <w:rsid w:val="007F6A96"/>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B4"/>
    <w:rsid w:val="00802FF0"/>
    <w:rsid w:val="008030B0"/>
    <w:rsid w:val="00803787"/>
    <w:rsid w:val="00803BB2"/>
    <w:rsid w:val="00804DAC"/>
    <w:rsid w:val="008051AD"/>
    <w:rsid w:val="0080559C"/>
    <w:rsid w:val="00805B67"/>
    <w:rsid w:val="00805FE3"/>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2A"/>
    <w:rsid w:val="00810F9D"/>
    <w:rsid w:val="008111DB"/>
    <w:rsid w:val="00811228"/>
    <w:rsid w:val="00811553"/>
    <w:rsid w:val="00812320"/>
    <w:rsid w:val="008125C7"/>
    <w:rsid w:val="008127C1"/>
    <w:rsid w:val="0081280A"/>
    <w:rsid w:val="008128A5"/>
    <w:rsid w:val="0081298C"/>
    <w:rsid w:val="008129C1"/>
    <w:rsid w:val="00812AD7"/>
    <w:rsid w:val="00813679"/>
    <w:rsid w:val="00813A38"/>
    <w:rsid w:val="00813C5C"/>
    <w:rsid w:val="00813F1A"/>
    <w:rsid w:val="00814379"/>
    <w:rsid w:val="008144EA"/>
    <w:rsid w:val="00814AD4"/>
    <w:rsid w:val="00814BD6"/>
    <w:rsid w:val="00814C9A"/>
    <w:rsid w:val="00814DA3"/>
    <w:rsid w:val="00815065"/>
    <w:rsid w:val="008151D1"/>
    <w:rsid w:val="008152C9"/>
    <w:rsid w:val="008153F0"/>
    <w:rsid w:val="00815410"/>
    <w:rsid w:val="00815B35"/>
    <w:rsid w:val="00815F21"/>
    <w:rsid w:val="00816041"/>
    <w:rsid w:val="008167D2"/>
    <w:rsid w:val="008169E8"/>
    <w:rsid w:val="00816A67"/>
    <w:rsid w:val="00817528"/>
    <w:rsid w:val="00817A62"/>
    <w:rsid w:val="00817B14"/>
    <w:rsid w:val="008201C2"/>
    <w:rsid w:val="008203F3"/>
    <w:rsid w:val="0082042C"/>
    <w:rsid w:val="00820676"/>
    <w:rsid w:val="0082093F"/>
    <w:rsid w:val="0082099D"/>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2B2"/>
    <w:rsid w:val="008267EF"/>
    <w:rsid w:val="00826E6B"/>
    <w:rsid w:val="00827002"/>
    <w:rsid w:val="008272A6"/>
    <w:rsid w:val="008279E6"/>
    <w:rsid w:val="00827F68"/>
    <w:rsid w:val="00830211"/>
    <w:rsid w:val="00830379"/>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0D8"/>
    <w:rsid w:val="0083737F"/>
    <w:rsid w:val="00837AA5"/>
    <w:rsid w:val="0084009E"/>
    <w:rsid w:val="0084048C"/>
    <w:rsid w:val="0084078A"/>
    <w:rsid w:val="0084182C"/>
    <w:rsid w:val="00841A53"/>
    <w:rsid w:val="00842D4C"/>
    <w:rsid w:val="008432F4"/>
    <w:rsid w:val="00843584"/>
    <w:rsid w:val="008435C1"/>
    <w:rsid w:val="008436E7"/>
    <w:rsid w:val="0084379E"/>
    <w:rsid w:val="00843AD9"/>
    <w:rsid w:val="00843BF9"/>
    <w:rsid w:val="00844161"/>
    <w:rsid w:val="008445B9"/>
    <w:rsid w:val="008446E9"/>
    <w:rsid w:val="008447A6"/>
    <w:rsid w:val="00845467"/>
    <w:rsid w:val="008455F4"/>
    <w:rsid w:val="00845778"/>
    <w:rsid w:val="00845FA4"/>
    <w:rsid w:val="00846055"/>
    <w:rsid w:val="00846244"/>
    <w:rsid w:val="0084627F"/>
    <w:rsid w:val="008464F0"/>
    <w:rsid w:val="00846A26"/>
    <w:rsid w:val="00846AF9"/>
    <w:rsid w:val="00846BEB"/>
    <w:rsid w:val="00846DDF"/>
    <w:rsid w:val="00846FFB"/>
    <w:rsid w:val="008475CE"/>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76"/>
    <w:rsid w:val="00852D90"/>
    <w:rsid w:val="00852EE0"/>
    <w:rsid w:val="00853B27"/>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75F"/>
    <w:rsid w:val="008578CF"/>
    <w:rsid w:val="00857AA3"/>
    <w:rsid w:val="00857C6F"/>
    <w:rsid w:val="00857CA0"/>
    <w:rsid w:val="008602BA"/>
    <w:rsid w:val="00860553"/>
    <w:rsid w:val="00860689"/>
    <w:rsid w:val="00860C4C"/>
    <w:rsid w:val="00860D8C"/>
    <w:rsid w:val="00861169"/>
    <w:rsid w:val="008616D7"/>
    <w:rsid w:val="00861799"/>
    <w:rsid w:val="00861800"/>
    <w:rsid w:val="00861B34"/>
    <w:rsid w:val="00861D76"/>
    <w:rsid w:val="0086201D"/>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3FB"/>
    <w:rsid w:val="0086683C"/>
    <w:rsid w:val="00866A62"/>
    <w:rsid w:val="00866F1A"/>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4B"/>
    <w:rsid w:val="00876478"/>
    <w:rsid w:val="00876890"/>
    <w:rsid w:val="00876891"/>
    <w:rsid w:val="00876A3E"/>
    <w:rsid w:val="008772BE"/>
    <w:rsid w:val="008778EC"/>
    <w:rsid w:val="00877AC2"/>
    <w:rsid w:val="00880642"/>
    <w:rsid w:val="00880868"/>
    <w:rsid w:val="008808B6"/>
    <w:rsid w:val="008809E5"/>
    <w:rsid w:val="00880B98"/>
    <w:rsid w:val="00880C34"/>
    <w:rsid w:val="00880F6C"/>
    <w:rsid w:val="00881166"/>
    <w:rsid w:val="00881F33"/>
    <w:rsid w:val="00882736"/>
    <w:rsid w:val="00882E2E"/>
    <w:rsid w:val="00882F78"/>
    <w:rsid w:val="008831FA"/>
    <w:rsid w:val="00883201"/>
    <w:rsid w:val="0088329C"/>
    <w:rsid w:val="0088364E"/>
    <w:rsid w:val="00883B03"/>
    <w:rsid w:val="00883C25"/>
    <w:rsid w:val="00883DE4"/>
    <w:rsid w:val="00883EEA"/>
    <w:rsid w:val="008840CB"/>
    <w:rsid w:val="008841BE"/>
    <w:rsid w:val="00884374"/>
    <w:rsid w:val="008843AA"/>
    <w:rsid w:val="00884495"/>
    <w:rsid w:val="00884517"/>
    <w:rsid w:val="00884952"/>
    <w:rsid w:val="00884990"/>
    <w:rsid w:val="00884C9A"/>
    <w:rsid w:val="00884DE3"/>
    <w:rsid w:val="00884F15"/>
    <w:rsid w:val="00885141"/>
    <w:rsid w:val="008853F2"/>
    <w:rsid w:val="008857B3"/>
    <w:rsid w:val="00885AED"/>
    <w:rsid w:val="00885E2A"/>
    <w:rsid w:val="00885F1D"/>
    <w:rsid w:val="0088609C"/>
    <w:rsid w:val="008860F2"/>
    <w:rsid w:val="0088624D"/>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A97"/>
    <w:rsid w:val="00890E53"/>
    <w:rsid w:val="00891181"/>
    <w:rsid w:val="00891718"/>
    <w:rsid w:val="00891857"/>
    <w:rsid w:val="00891E17"/>
    <w:rsid w:val="0089294A"/>
    <w:rsid w:val="00892CB2"/>
    <w:rsid w:val="00892DB1"/>
    <w:rsid w:val="00892E9B"/>
    <w:rsid w:val="00892EB4"/>
    <w:rsid w:val="00892F4C"/>
    <w:rsid w:val="008933D1"/>
    <w:rsid w:val="0089349B"/>
    <w:rsid w:val="0089374F"/>
    <w:rsid w:val="00893D10"/>
    <w:rsid w:val="00893DE9"/>
    <w:rsid w:val="0089410A"/>
    <w:rsid w:val="0089435F"/>
    <w:rsid w:val="008944D6"/>
    <w:rsid w:val="00894849"/>
    <w:rsid w:val="00894BAC"/>
    <w:rsid w:val="00894D56"/>
    <w:rsid w:val="008951A8"/>
    <w:rsid w:val="00895266"/>
    <w:rsid w:val="00895281"/>
    <w:rsid w:val="00895B37"/>
    <w:rsid w:val="0089602A"/>
    <w:rsid w:val="008968D7"/>
    <w:rsid w:val="00896CD1"/>
    <w:rsid w:val="00896DB2"/>
    <w:rsid w:val="00896E84"/>
    <w:rsid w:val="00896FDE"/>
    <w:rsid w:val="00897054"/>
    <w:rsid w:val="0089753F"/>
    <w:rsid w:val="00897590"/>
    <w:rsid w:val="008A0153"/>
    <w:rsid w:val="008A0437"/>
    <w:rsid w:val="008A0B77"/>
    <w:rsid w:val="008A0E21"/>
    <w:rsid w:val="008A11CC"/>
    <w:rsid w:val="008A13DA"/>
    <w:rsid w:val="008A1714"/>
    <w:rsid w:val="008A1930"/>
    <w:rsid w:val="008A19F5"/>
    <w:rsid w:val="008A1EB8"/>
    <w:rsid w:val="008A1EED"/>
    <w:rsid w:val="008A2168"/>
    <w:rsid w:val="008A224A"/>
    <w:rsid w:val="008A2701"/>
    <w:rsid w:val="008A27B2"/>
    <w:rsid w:val="008A28AF"/>
    <w:rsid w:val="008A2A7F"/>
    <w:rsid w:val="008A2CB4"/>
    <w:rsid w:val="008A30E0"/>
    <w:rsid w:val="008A3A0C"/>
    <w:rsid w:val="008A3ADF"/>
    <w:rsid w:val="008A4577"/>
    <w:rsid w:val="008A4C71"/>
    <w:rsid w:val="008A5331"/>
    <w:rsid w:val="008A5E55"/>
    <w:rsid w:val="008A6263"/>
    <w:rsid w:val="008A62C8"/>
    <w:rsid w:val="008A63F6"/>
    <w:rsid w:val="008A6441"/>
    <w:rsid w:val="008A64E6"/>
    <w:rsid w:val="008A6640"/>
    <w:rsid w:val="008A6BAB"/>
    <w:rsid w:val="008A7873"/>
    <w:rsid w:val="008A7C56"/>
    <w:rsid w:val="008A7DE5"/>
    <w:rsid w:val="008B03AE"/>
    <w:rsid w:val="008B088A"/>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401F"/>
    <w:rsid w:val="008B403B"/>
    <w:rsid w:val="008B42B2"/>
    <w:rsid w:val="008B45F7"/>
    <w:rsid w:val="008B464A"/>
    <w:rsid w:val="008B49E8"/>
    <w:rsid w:val="008B4E9B"/>
    <w:rsid w:val="008B504E"/>
    <w:rsid w:val="008B62FB"/>
    <w:rsid w:val="008B64A6"/>
    <w:rsid w:val="008B66F1"/>
    <w:rsid w:val="008B6712"/>
    <w:rsid w:val="008B6913"/>
    <w:rsid w:val="008B6932"/>
    <w:rsid w:val="008B6CC1"/>
    <w:rsid w:val="008B7051"/>
    <w:rsid w:val="008B713F"/>
    <w:rsid w:val="008B76A1"/>
    <w:rsid w:val="008B77F7"/>
    <w:rsid w:val="008B7B1D"/>
    <w:rsid w:val="008B7B21"/>
    <w:rsid w:val="008B7F87"/>
    <w:rsid w:val="008C01C9"/>
    <w:rsid w:val="008C0509"/>
    <w:rsid w:val="008C069E"/>
    <w:rsid w:val="008C06A7"/>
    <w:rsid w:val="008C07ED"/>
    <w:rsid w:val="008C09AE"/>
    <w:rsid w:val="008C10DA"/>
    <w:rsid w:val="008C1284"/>
    <w:rsid w:val="008C13A4"/>
    <w:rsid w:val="008C22B2"/>
    <w:rsid w:val="008C23A2"/>
    <w:rsid w:val="008C3102"/>
    <w:rsid w:val="008C32B1"/>
    <w:rsid w:val="008C3631"/>
    <w:rsid w:val="008C38C0"/>
    <w:rsid w:val="008C3C74"/>
    <w:rsid w:val="008C3C7E"/>
    <w:rsid w:val="008C44DA"/>
    <w:rsid w:val="008C48B5"/>
    <w:rsid w:val="008C4D7E"/>
    <w:rsid w:val="008C5070"/>
    <w:rsid w:val="008C5317"/>
    <w:rsid w:val="008C5331"/>
    <w:rsid w:val="008C54D9"/>
    <w:rsid w:val="008C5BDA"/>
    <w:rsid w:val="008C5C72"/>
    <w:rsid w:val="008C5CF6"/>
    <w:rsid w:val="008C6760"/>
    <w:rsid w:val="008C698C"/>
    <w:rsid w:val="008C6ADA"/>
    <w:rsid w:val="008C7629"/>
    <w:rsid w:val="008C7A96"/>
    <w:rsid w:val="008D05D9"/>
    <w:rsid w:val="008D0890"/>
    <w:rsid w:val="008D0B4D"/>
    <w:rsid w:val="008D12CE"/>
    <w:rsid w:val="008D1AFD"/>
    <w:rsid w:val="008D1DC4"/>
    <w:rsid w:val="008D207A"/>
    <w:rsid w:val="008D2377"/>
    <w:rsid w:val="008D23C6"/>
    <w:rsid w:val="008D2C3F"/>
    <w:rsid w:val="008D30BB"/>
    <w:rsid w:val="008D31F1"/>
    <w:rsid w:val="008D3274"/>
    <w:rsid w:val="008D3567"/>
    <w:rsid w:val="008D35C3"/>
    <w:rsid w:val="008D369F"/>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2FA"/>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978"/>
    <w:rsid w:val="008E4BF6"/>
    <w:rsid w:val="008E51F4"/>
    <w:rsid w:val="008E5C71"/>
    <w:rsid w:val="008E6129"/>
    <w:rsid w:val="008E6247"/>
    <w:rsid w:val="008E664B"/>
    <w:rsid w:val="008E673F"/>
    <w:rsid w:val="008E6947"/>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55D"/>
    <w:rsid w:val="008F4895"/>
    <w:rsid w:val="008F4980"/>
    <w:rsid w:val="008F510B"/>
    <w:rsid w:val="008F51BA"/>
    <w:rsid w:val="008F532F"/>
    <w:rsid w:val="008F5914"/>
    <w:rsid w:val="008F59AF"/>
    <w:rsid w:val="008F5D3B"/>
    <w:rsid w:val="008F5EA6"/>
    <w:rsid w:val="008F5F27"/>
    <w:rsid w:val="008F6101"/>
    <w:rsid w:val="008F61B5"/>
    <w:rsid w:val="008F6897"/>
    <w:rsid w:val="008F6D8A"/>
    <w:rsid w:val="008F6E42"/>
    <w:rsid w:val="008F72E3"/>
    <w:rsid w:val="008F72E9"/>
    <w:rsid w:val="008F75F9"/>
    <w:rsid w:val="008F7C46"/>
    <w:rsid w:val="009000D4"/>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EB5"/>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23C"/>
    <w:rsid w:val="0091532A"/>
    <w:rsid w:val="00915401"/>
    <w:rsid w:val="00915511"/>
    <w:rsid w:val="009155A4"/>
    <w:rsid w:val="00915959"/>
    <w:rsid w:val="009159CA"/>
    <w:rsid w:val="00915CAD"/>
    <w:rsid w:val="00915EF2"/>
    <w:rsid w:val="00916363"/>
    <w:rsid w:val="0091649E"/>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1F63"/>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C42"/>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A8D"/>
    <w:rsid w:val="00933B2F"/>
    <w:rsid w:val="00933B6C"/>
    <w:rsid w:val="00934019"/>
    <w:rsid w:val="009340B4"/>
    <w:rsid w:val="0093439C"/>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589"/>
    <w:rsid w:val="00940D8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853"/>
    <w:rsid w:val="00951E7A"/>
    <w:rsid w:val="00952396"/>
    <w:rsid w:val="009526C6"/>
    <w:rsid w:val="00952AEA"/>
    <w:rsid w:val="00952B93"/>
    <w:rsid w:val="00952D75"/>
    <w:rsid w:val="00952DF5"/>
    <w:rsid w:val="00952EAF"/>
    <w:rsid w:val="00952F85"/>
    <w:rsid w:val="00953606"/>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CCC"/>
    <w:rsid w:val="00956ECF"/>
    <w:rsid w:val="009576CD"/>
    <w:rsid w:val="00957869"/>
    <w:rsid w:val="00960A12"/>
    <w:rsid w:val="00960BC2"/>
    <w:rsid w:val="00960BEB"/>
    <w:rsid w:val="00960C73"/>
    <w:rsid w:val="00960F28"/>
    <w:rsid w:val="00960FD8"/>
    <w:rsid w:val="009616E5"/>
    <w:rsid w:val="009618DC"/>
    <w:rsid w:val="0096199C"/>
    <w:rsid w:val="009628CF"/>
    <w:rsid w:val="00962B3B"/>
    <w:rsid w:val="0096307C"/>
    <w:rsid w:val="009633CD"/>
    <w:rsid w:val="0096346D"/>
    <w:rsid w:val="00963C74"/>
    <w:rsid w:val="00963EC5"/>
    <w:rsid w:val="009642A8"/>
    <w:rsid w:val="0096451C"/>
    <w:rsid w:val="0096453D"/>
    <w:rsid w:val="00964583"/>
    <w:rsid w:val="00964697"/>
    <w:rsid w:val="00965601"/>
    <w:rsid w:val="009656C5"/>
    <w:rsid w:val="00965DC9"/>
    <w:rsid w:val="00966431"/>
    <w:rsid w:val="00966CD8"/>
    <w:rsid w:val="009670F9"/>
    <w:rsid w:val="00967A57"/>
    <w:rsid w:val="00967DF8"/>
    <w:rsid w:val="00970040"/>
    <w:rsid w:val="009703D5"/>
    <w:rsid w:val="00970812"/>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3E3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65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25"/>
    <w:rsid w:val="00983E69"/>
    <w:rsid w:val="00983EAA"/>
    <w:rsid w:val="00984336"/>
    <w:rsid w:val="0098442B"/>
    <w:rsid w:val="0098461B"/>
    <w:rsid w:val="00984927"/>
    <w:rsid w:val="00984F62"/>
    <w:rsid w:val="009856A0"/>
    <w:rsid w:val="0098574A"/>
    <w:rsid w:val="009857C7"/>
    <w:rsid w:val="00985872"/>
    <w:rsid w:val="009858A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E1"/>
    <w:rsid w:val="00991C35"/>
    <w:rsid w:val="00991F55"/>
    <w:rsid w:val="009924FC"/>
    <w:rsid w:val="00992913"/>
    <w:rsid w:val="00992959"/>
    <w:rsid w:val="00992B23"/>
    <w:rsid w:val="00992D24"/>
    <w:rsid w:val="00992E8E"/>
    <w:rsid w:val="00992FAB"/>
    <w:rsid w:val="00993AB5"/>
    <w:rsid w:val="00995180"/>
    <w:rsid w:val="009960AE"/>
    <w:rsid w:val="0099613B"/>
    <w:rsid w:val="009963FF"/>
    <w:rsid w:val="009966E1"/>
    <w:rsid w:val="00996C89"/>
    <w:rsid w:val="00996DED"/>
    <w:rsid w:val="0099731F"/>
    <w:rsid w:val="00997610"/>
    <w:rsid w:val="00997A3A"/>
    <w:rsid w:val="00997F78"/>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7536"/>
    <w:rsid w:val="009A75D6"/>
    <w:rsid w:val="009A76EF"/>
    <w:rsid w:val="009A7B85"/>
    <w:rsid w:val="009A7F26"/>
    <w:rsid w:val="009B0627"/>
    <w:rsid w:val="009B0651"/>
    <w:rsid w:val="009B08BF"/>
    <w:rsid w:val="009B08EE"/>
    <w:rsid w:val="009B0BE2"/>
    <w:rsid w:val="009B0C75"/>
    <w:rsid w:val="009B1343"/>
    <w:rsid w:val="009B138A"/>
    <w:rsid w:val="009B167F"/>
    <w:rsid w:val="009B1759"/>
    <w:rsid w:val="009B17EC"/>
    <w:rsid w:val="009B19BD"/>
    <w:rsid w:val="009B1ED4"/>
    <w:rsid w:val="009B204C"/>
    <w:rsid w:val="009B2757"/>
    <w:rsid w:val="009B2851"/>
    <w:rsid w:val="009B2C30"/>
    <w:rsid w:val="009B2DD8"/>
    <w:rsid w:val="009B2F9A"/>
    <w:rsid w:val="009B37FF"/>
    <w:rsid w:val="009B40D9"/>
    <w:rsid w:val="009B422B"/>
    <w:rsid w:val="009B4740"/>
    <w:rsid w:val="009B48FB"/>
    <w:rsid w:val="009B49AD"/>
    <w:rsid w:val="009B4C2D"/>
    <w:rsid w:val="009B4D50"/>
    <w:rsid w:val="009B4F55"/>
    <w:rsid w:val="009B4F61"/>
    <w:rsid w:val="009B58D1"/>
    <w:rsid w:val="009B59B0"/>
    <w:rsid w:val="009B5D1A"/>
    <w:rsid w:val="009B628F"/>
    <w:rsid w:val="009B6292"/>
    <w:rsid w:val="009B64EF"/>
    <w:rsid w:val="009B6573"/>
    <w:rsid w:val="009B660A"/>
    <w:rsid w:val="009B683A"/>
    <w:rsid w:val="009B68A4"/>
    <w:rsid w:val="009B6EEE"/>
    <w:rsid w:val="009B7169"/>
    <w:rsid w:val="009B729F"/>
    <w:rsid w:val="009B72D2"/>
    <w:rsid w:val="009B73DC"/>
    <w:rsid w:val="009B7794"/>
    <w:rsid w:val="009B7D43"/>
    <w:rsid w:val="009C00C0"/>
    <w:rsid w:val="009C00D9"/>
    <w:rsid w:val="009C04FC"/>
    <w:rsid w:val="009C0981"/>
    <w:rsid w:val="009C09BC"/>
    <w:rsid w:val="009C1668"/>
    <w:rsid w:val="009C1886"/>
    <w:rsid w:val="009C1C2C"/>
    <w:rsid w:val="009C1FE0"/>
    <w:rsid w:val="009C24E5"/>
    <w:rsid w:val="009C2720"/>
    <w:rsid w:val="009C2D78"/>
    <w:rsid w:val="009C31BA"/>
    <w:rsid w:val="009C31C0"/>
    <w:rsid w:val="009C3935"/>
    <w:rsid w:val="009C4176"/>
    <w:rsid w:val="009C4C9C"/>
    <w:rsid w:val="009C4CC8"/>
    <w:rsid w:val="009C4CFD"/>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EC"/>
    <w:rsid w:val="009D1AB9"/>
    <w:rsid w:val="009D26D8"/>
    <w:rsid w:val="009D27D6"/>
    <w:rsid w:val="009D2D1C"/>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53A"/>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B1"/>
    <w:rsid w:val="009E3797"/>
    <w:rsid w:val="009E3AAD"/>
    <w:rsid w:val="009E3E2E"/>
    <w:rsid w:val="009E3EB0"/>
    <w:rsid w:val="009E429A"/>
    <w:rsid w:val="009E42CF"/>
    <w:rsid w:val="009E43CE"/>
    <w:rsid w:val="009E455F"/>
    <w:rsid w:val="009E467F"/>
    <w:rsid w:val="009E4710"/>
    <w:rsid w:val="009E4B0B"/>
    <w:rsid w:val="009E501E"/>
    <w:rsid w:val="009E54BF"/>
    <w:rsid w:val="009E552F"/>
    <w:rsid w:val="009E5544"/>
    <w:rsid w:val="009E557B"/>
    <w:rsid w:val="009E55A0"/>
    <w:rsid w:val="009E55FB"/>
    <w:rsid w:val="009E5FE9"/>
    <w:rsid w:val="009E6334"/>
    <w:rsid w:val="009E6DDC"/>
    <w:rsid w:val="009E7198"/>
    <w:rsid w:val="009E76BC"/>
    <w:rsid w:val="009E7A42"/>
    <w:rsid w:val="009E7E34"/>
    <w:rsid w:val="009F0416"/>
    <w:rsid w:val="009F04B5"/>
    <w:rsid w:val="009F08C1"/>
    <w:rsid w:val="009F1107"/>
    <w:rsid w:val="009F1328"/>
    <w:rsid w:val="009F1385"/>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4FD8"/>
    <w:rsid w:val="009F55FC"/>
    <w:rsid w:val="009F570C"/>
    <w:rsid w:val="009F603A"/>
    <w:rsid w:val="009F63BA"/>
    <w:rsid w:val="009F6523"/>
    <w:rsid w:val="009F6649"/>
    <w:rsid w:val="009F6932"/>
    <w:rsid w:val="009F69ED"/>
    <w:rsid w:val="009F6B67"/>
    <w:rsid w:val="009F708B"/>
    <w:rsid w:val="009F7216"/>
    <w:rsid w:val="009F73B3"/>
    <w:rsid w:val="009F7497"/>
    <w:rsid w:val="009F7713"/>
    <w:rsid w:val="00A00189"/>
    <w:rsid w:val="00A00285"/>
    <w:rsid w:val="00A00386"/>
    <w:rsid w:val="00A00B99"/>
    <w:rsid w:val="00A00D91"/>
    <w:rsid w:val="00A00DD6"/>
    <w:rsid w:val="00A00E73"/>
    <w:rsid w:val="00A01429"/>
    <w:rsid w:val="00A016AD"/>
    <w:rsid w:val="00A0173E"/>
    <w:rsid w:val="00A01A6A"/>
    <w:rsid w:val="00A01A78"/>
    <w:rsid w:val="00A01D99"/>
    <w:rsid w:val="00A0217E"/>
    <w:rsid w:val="00A02209"/>
    <w:rsid w:val="00A0247D"/>
    <w:rsid w:val="00A027AF"/>
    <w:rsid w:val="00A02815"/>
    <w:rsid w:val="00A02891"/>
    <w:rsid w:val="00A028CB"/>
    <w:rsid w:val="00A0291D"/>
    <w:rsid w:val="00A029A5"/>
    <w:rsid w:val="00A0365B"/>
    <w:rsid w:val="00A038D6"/>
    <w:rsid w:val="00A038E7"/>
    <w:rsid w:val="00A03A84"/>
    <w:rsid w:val="00A04069"/>
    <w:rsid w:val="00A0491C"/>
    <w:rsid w:val="00A04F5A"/>
    <w:rsid w:val="00A04F78"/>
    <w:rsid w:val="00A05510"/>
    <w:rsid w:val="00A05543"/>
    <w:rsid w:val="00A055BF"/>
    <w:rsid w:val="00A05CA3"/>
    <w:rsid w:val="00A05E47"/>
    <w:rsid w:val="00A060CE"/>
    <w:rsid w:val="00A06677"/>
    <w:rsid w:val="00A066C6"/>
    <w:rsid w:val="00A0728D"/>
    <w:rsid w:val="00A073AC"/>
    <w:rsid w:val="00A073B7"/>
    <w:rsid w:val="00A07416"/>
    <w:rsid w:val="00A0758F"/>
    <w:rsid w:val="00A102EE"/>
    <w:rsid w:val="00A10340"/>
    <w:rsid w:val="00A10D63"/>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27D"/>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850"/>
    <w:rsid w:val="00A21907"/>
    <w:rsid w:val="00A21BE5"/>
    <w:rsid w:val="00A21BEB"/>
    <w:rsid w:val="00A21EEF"/>
    <w:rsid w:val="00A21F16"/>
    <w:rsid w:val="00A2240D"/>
    <w:rsid w:val="00A22865"/>
    <w:rsid w:val="00A2289E"/>
    <w:rsid w:val="00A22B40"/>
    <w:rsid w:val="00A22F3B"/>
    <w:rsid w:val="00A22F45"/>
    <w:rsid w:val="00A23000"/>
    <w:rsid w:val="00A235BD"/>
    <w:rsid w:val="00A2389E"/>
    <w:rsid w:val="00A23D27"/>
    <w:rsid w:val="00A23EB5"/>
    <w:rsid w:val="00A243AD"/>
    <w:rsid w:val="00A24673"/>
    <w:rsid w:val="00A248FC"/>
    <w:rsid w:val="00A24EF0"/>
    <w:rsid w:val="00A24EF6"/>
    <w:rsid w:val="00A25AE9"/>
    <w:rsid w:val="00A2621E"/>
    <w:rsid w:val="00A26453"/>
    <w:rsid w:val="00A26BCA"/>
    <w:rsid w:val="00A26E70"/>
    <w:rsid w:val="00A26E81"/>
    <w:rsid w:val="00A2732D"/>
    <w:rsid w:val="00A276B7"/>
    <w:rsid w:val="00A277BD"/>
    <w:rsid w:val="00A2794D"/>
    <w:rsid w:val="00A27A6E"/>
    <w:rsid w:val="00A27B92"/>
    <w:rsid w:val="00A302FE"/>
    <w:rsid w:val="00A3037E"/>
    <w:rsid w:val="00A30A96"/>
    <w:rsid w:val="00A30C97"/>
    <w:rsid w:val="00A30EDB"/>
    <w:rsid w:val="00A310A7"/>
    <w:rsid w:val="00A31110"/>
    <w:rsid w:val="00A31423"/>
    <w:rsid w:val="00A314C8"/>
    <w:rsid w:val="00A31502"/>
    <w:rsid w:val="00A31650"/>
    <w:rsid w:val="00A318C9"/>
    <w:rsid w:val="00A31ECC"/>
    <w:rsid w:val="00A32163"/>
    <w:rsid w:val="00A321A2"/>
    <w:rsid w:val="00A32719"/>
    <w:rsid w:val="00A329C9"/>
    <w:rsid w:val="00A32D76"/>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0C"/>
    <w:rsid w:val="00A470E4"/>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4DD"/>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9A0"/>
    <w:rsid w:val="00A61A34"/>
    <w:rsid w:val="00A61B41"/>
    <w:rsid w:val="00A61E45"/>
    <w:rsid w:val="00A61EF1"/>
    <w:rsid w:val="00A61F41"/>
    <w:rsid w:val="00A626B0"/>
    <w:rsid w:val="00A62BF6"/>
    <w:rsid w:val="00A62E3E"/>
    <w:rsid w:val="00A62E56"/>
    <w:rsid w:val="00A63193"/>
    <w:rsid w:val="00A632B9"/>
    <w:rsid w:val="00A63EAA"/>
    <w:rsid w:val="00A640BA"/>
    <w:rsid w:val="00A6476F"/>
    <w:rsid w:val="00A64A4E"/>
    <w:rsid w:val="00A64A51"/>
    <w:rsid w:val="00A64DF1"/>
    <w:rsid w:val="00A64F4C"/>
    <w:rsid w:val="00A653A7"/>
    <w:rsid w:val="00A65A23"/>
    <w:rsid w:val="00A66069"/>
    <w:rsid w:val="00A660FF"/>
    <w:rsid w:val="00A66AFB"/>
    <w:rsid w:val="00A67078"/>
    <w:rsid w:val="00A679F7"/>
    <w:rsid w:val="00A67A88"/>
    <w:rsid w:val="00A67ABB"/>
    <w:rsid w:val="00A67F8B"/>
    <w:rsid w:val="00A704FC"/>
    <w:rsid w:val="00A70A64"/>
    <w:rsid w:val="00A70F4A"/>
    <w:rsid w:val="00A71043"/>
    <w:rsid w:val="00A71260"/>
    <w:rsid w:val="00A718E5"/>
    <w:rsid w:val="00A71E21"/>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A6"/>
    <w:rsid w:val="00A76107"/>
    <w:rsid w:val="00A763C8"/>
    <w:rsid w:val="00A764F1"/>
    <w:rsid w:val="00A76714"/>
    <w:rsid w:val="00A76880"/>
    <w:rsid w:val="00A76929"/>
    <w:rsid w:val="00A7695B"/>
    <w:rsid w:val="00A76A93"/>
    <w:rsid w:val="00A77091"/>
    <w:rsid w:val="00A77761"/>
    <w:rsid w:val="00A77BC6"/>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EE2"/>
    <w:rsid w:val="00A9008A"/>
    <w:rsid w:val="00A9037E"/>
    <w:rsid w:val="00A903C8"/>
    <w:rsid w:val="00A9055E"/>
    <w:rsid w:val="00A90663"/>
    <w:rsid w:val="00A90863"/>
    <w:rsid w:val="00A90A49"/>
    <w:rsid w:val="00A90AA0"/>
    <w:rsid w:val="00A90BDB"/>
    <w:rsid w:val="00A90F19"/>
    <w:rsid w:val="00A911A5"/>
    <w:rsid w:val="00A9146F"/>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81"/>
    <w:rsid w:val="00A971F8"/>
    <w:rsid w:val="00A97206"/>
    <w:rsid w:val="00A972A0"/>
    <w:rsid w:val="00A9739A"/>
    <w:rsid w:val="00A97815"/>
    <w:rsid w:val="00A979C7"/>
    <w:rsid w:val="00A97A8D"/>
    <w:rsid w:val="00A97B21"/>
    <w:rsid w:val="00A97CED"/>
    <w:rsid w:val="00A97FE4"/>
    <w:rsid w:val="00AA001C"/>
    <w:rsid w:val="00AA04D8"/>
    <w:rsid w:val="00AA0CB3"/>
    <w:rsid w:val="00AA1354"/>
    <w:rsid w:val="00AA142A"/>
    <w:rsid w:val="00AA145D"/>
    <w:rsid w:val="00AA1A24"/>
    <w:rsid w:val="00AA1CC0"/>
    <w:rsid w:val="00AA2293"/>
    <w:rsid w:val="00AA26F7"/>
    <w:rsid w:val="00AA27B9"/>
    <w:rsid w:val="00AA2A27"/>
    <w:rsid w:val="00AA33A9"/>
    <w:rsid w:val="00AA43E0"/>
    <w:rsid w:val="00AA45E7"/>
    <w:rsid w:val="00AA4705"/>
    <w:rsid w:val="00AA48F2"/>
    <w:rsid w:val="00AA490F"/>
    <w:rsid w:val="00AA4DC2"/>
    <w:rsid w:val="00AA4E03"/>
    <w:rsid w:val="00AA539D"/>
    <w:rsid w:val="00AA5422"/>
    <w:rsid w:val="00AA5A2C"/>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2B73"/>
    <w:rsid w:val="00AB316E"/>
    <w:rsid w:val="00AB35B2"/>
    <w:rsid w:val="00AB35B7"/>
    <w:rsid w:val="00AB4143"/>
    <w:rsid w:val="00AB467C"/>
    <w:rsid w:val="00AB488E"/>
    <w:rsid w:val="00AB4945"/>
    <w:rsid w:val="00AB4A58"/>
    <w:rsid w:val="00AB4C26"/>
    <w:rsid w:val="00AB4DCA"/>
    <w:rsid w:val="00AB4E65"/>
    <w:rsid w:val="00AB4E93"/>
    <w:rsid w:val="00AB58B2"/>
    <w:rsid w:val="00AB5B12"/>
    <w:rsid w:val="00AB617A"/>
    <w:rsid w:val="00AB6282"/>
    <w:rsid w:val="00AB6943"/>
    <w:rsid w:val="00AB728D"/>
    <w:rsid w:val="00AB75FD"/>
    <w:rsid w:val="00AB7717"/>
    <w:rsid w:val="00AB77EF"/>
    <w:rsid w:val="00AB791B"/>
    <w:rsid w:val="00AB7980"/>
    <w:rsid w:val="00AB79EC"/>
    <w:rsid w:val="00AC06FE"/>
    <w:rsid w:val="00AC0A8C"/>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3AB"/>
    <w:rsid w:val="00AC6C3A"/>
    <w:rsid w:val="00AC6D33"/>
    <w:rsid w:val="00AC7012"/>
    <w:rsid w:val="00AC70DB"/>
    <w:rsid w:val="00AC782C"/>
    <w:rsid w:val="00AD024C"/>
    <w:rsid w:val="00AD02F6"/>
    <w:rsid w:val="00AD032F"/>
    <w:rsid w:val="00AD041B"/>
    <w:rsid w:val="00AD0D90"/>
    <w:rsid w:val="00AD142E"/>
    <w:rsid w:val="00AD17A0"/>
    <w:rsid w:val="00AD2599"/>
    <w:rsid w:val="00AD259C"/>
    <w:rsid w:val="00AD292A"/>
    <w:rsid w:val="00AD2BED"/>
    <w:rsid w:val="00AD2C3C"/>
    <w:rsid w:val="00AD2DF4"/>
    <w:rsid w:val="00AD30A4"/>
    <w:rsid w:val="00AD3125"/>
    <w:rsid w:val="00AD34E9"/>
    <w:rsid w:val="00AD35E6"/>
    <w:rsid w:val="00AD374D"/>
    <w:rsid w:val="00AD390A"/>
    <w:rsid w:val="00AD3D3E"/>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5E3"/>
    <w:rsid w:val="00AD693F"/>
    <w:rsid w:val="00AD71E4"/>
    <w:rsid w:val="00AD782A"/>
    <w:rsid w:val="00AD787C"/>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56E"/>
    <w:rsid w:val="00AF66CC"/>
    <w:rsid w:val="00AF66EB"/>
    <w:rsid w:val="00AF6C95"/>
    <w:rsid w:val="00AF6CB1"/>
    <w:rsid w:val="00AF6EF0"/>
    <w:rsid w:val="00AF7564"/>
    <w:rsid w:val="00AF79C5"/>
    <w:rsid w:val="00AF7B5D"/>
    <w:rsid w:val="00AF7EC1"/>
    <w:rsid w:val="00AF7FB0"/>
    <w:rsid w:val="00B0006B"/>
    <w:rsid w:val="00B005E3"/>
    <w:rsid w:val="00B00875"/>
    <w:rsid w:val="00B00FD7"/>
    <w:rsid w:val="00B012F2"/>
    <w:rsid w:val="00B0130A"/>
    <w:rsid w:val="00B01386"/>
    <w:rsid w:val="00B01816"/>
    <w:rsid w:val="00B01A8A"/>
    <w:rsid w:val="00B01C30"/>
    <w:rsid w:val="00B01C52"/>
    <w:rsid w:val="00B02225"/>
    <w:rsid w:val="00B02A49"/>
    <w:rsid w:val="00B03847"/>
    <w:rsid w:val="00B0389B"/>
    <w:rsid w:val="00B03CC2"/>
    <w:rsid w:val="00B03E65"/>
    <w:rsid w:val="00B0437C"/>
    <w:rsid w:val="00B044CD"/>
    <w:rsid w:val="00B04899"/>
    <w:rsid w:val="00B04B0A"/>
    <w:rsid w:val="00B04C93"/>
    <w:rsid w:val="00B05290"/>
    <w:rsid w:val="00B0529C"/>
    <w:rsid w:val="00B05462"/>
    <w:rsid w:val="00B054F4"/>
    <w:rsid w:val="00B05E50"/>
    <w:rsid w:val="00B05E81"/>
    <w:rsid w:val="00B05F51"/>
    <w:rsid w:val="00B05F76"/>
    <w:rsid w:val="00B05FBD"/>
    <w:rsid w:val="00B06325"/>
    <w:rsid w:val="00B0656D"/>
    <w:rsid w:val="00B06891"/>
    <w:rsid w:val="00B06A94"/>
    <w:rsid w:val="00B06B40"/>
    <w:rsid w:val="00B06E04"/>
    <w:rsid w:val="00B06FB7"/>
    <w:rsid w:val="00B07386"/>
    <w:rsid w:val="00B073FE"/>
    <w:rsid w:val="00B0757A"/>
    <w:rsid w:val="00B07595"/>
    <w:rsid w:val="00B075D6"/>
    <w:rsid w:val="00B0793C"/>
    <w:rsid w:val="00B0798D"/>
    <w:rsid w:val="00B07D3B"/>
    <w:rsid w:val="00B07F40"/>
    <w:rsid w:val="00B103BF"/>
    <w:rsid w:val="00B10523"/>
    <w:rsid w:val="00B10832"/>
    <w:rsid w:val="00B10B01"/>
    <w:rsid w:val="00B10CE7"/>
    <w:rsid w:val="00B10F50"/>
    <w:rsid w:val="00B11097"/>
    <w:rsid w:val="00B11D85"/>
    <w:rsid w:val="00B12283"/>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D32"/>
    <w:rsid w:val="00B14D74"/>
    <w:rsid w:val="00B15426"/>
    <w:rsid w:val="00B15781"/>
    <w:rsid w:val="00B15921"/>
    <w:rsid w:val="00B15A26"/>
    <w:rsid w:val="00B15EB3"/>
    <w:rsid w:val="00B161BB"/>
    <w:rsid w:val="00B1654A"/>
    <w:rsid w:val="00B1738A"/>
    <w:rsid w:val="00B174C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6C80"/>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3279"/>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D9D"/>
    <w:rsid w:val="00B42EF7"/>
    <w:rsid w:val="00B432A5"/>
    <w:rsid w:val="00B433E2"/>
    <w:rsid w:val="00B43684"/>
    <w:rsid w:val="00B43750"/>
    <w:rsid w:val="00B43DF6"/>
    <w:rsid w:val="00B442E9"/>
    <w:rsid w:val="00B447C3"/>
    <w:rsid w:val="00B449C9"/>
    <w:rsid w:val="00B4540B"/>
    <w:rsid w:val="00B454D8"/>
    <w:rsid w:val="00B46047"/>
    <w:rsid w:val="00B4614C"/>
    <w:rsid w:val="00B46BB9"/>
    <w:rsid w:val="00B46CA5"/>
    <w:rsid w:val="00B47099"/>
    <w:rsid w:val="00B474C8"/>
    <w:rsid w:val="00B474E6"/>
    <w:rsid w:val="00B47751"/>
    <w:rsid w:val="00B47DD7"/>
    <w:rsid w:val="00B503DC"/>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7FC"/>
    <w:rsid w:val="00B679C2"/>
    <w:rsid w:val="00B67D43"/>
    <w:rsid w:val="00B7036D"/>
    <w:rsid w:val="00B703E0"/>
    <w:rsid w:val="00B7071C"/>
    <w:rsid w:val="00B70BC2"/>
    <w:rsid w:val="00B70D91"/>
    <w:rsid w:val="00B70E42"/>
    <w:rsid w:val="00B71163"/>
    <w:rsid w:val="00B7133E"/>
    <w:rsid w:val="00B71374"/>
    <w:rsid w:val="00B71BC7"/>
    <w:rsid w:val="00B71C00"/>
    <w:rsid w:val="00B71E14"/>
    <w:rsid w:val="00B7200F"/>
    <w:rsid w:val="00B72124"/>
    <w:rsid w:val="00B72AB2"/>
    <w:rsid w:val="00B730ED"/>
    <w:rsid w:val="00B7311B"/>
    <w:rsid w:val="00B7336F"/>
    <w:rsid w:val="00B73387"/>
    <w:rsid w:val="00B733EF"/>
    <w:rsid w:val="00B734C5"/>
    <w:rsid w:val="00B735F9"/>
    <w:rsid w:val="00B740AA"/>
    <w:rsid w:val="00B745E0"/>
    <w:rsid w:val="00B74705"/>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20E"/>
    <w:rsid w:val="00B8139E"/>
    <w:rsid w:val="00B815E1"/>
    <w:rsid w:val="00B81794"/>
    <w:rsid w:val="00B81B68"/>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9BA"/>
    <w:rsid w:val="00B91A53"/>
    <w:rsid w:val="00B92007"/>
    <w:rsid w:val="00B92015"/>
    <w:rsid w:val="00B922D7"/>
    <w:rsid w:val="00B92357"/>
    <w:rsid w:val="00B923B3"/>
    <w:rsid w:val="00B92430"/>
    <w:rsid w:val="00B92633"/>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52D0"/>
    <w:rsid w:val="00B95415"/>
    <w:rsid w:val="00B9579A"/>
    <w:rsid w:val="00B95E82"/>
    <w:rsid w:val="00B95F06"/>
    <w:rsid w:val="00B95FD1"/>
    <w:rsid w:val="00B95FE8"/>
    <w:rsid w:val="00B96087"/>
    <w:rsid w:val="00B9626F"/>
    <w:rsid w:val="00B96321"/>
    <w:rsid w:val="00B9679E"/>
    <w:rsid w:val="00B96838"/>
    <w:rsid w:val="00B96B4E"/>
    <w:rsid w:val="00B96C33"/>
    <w:rsid w:val="00B97DEF"/>
    <w:rsid w:val="00BA0960"/>
    <w:rsid w:val="00BA0C11"/>
    <w:rsid w:val="00BA0FE4"/>
    <w:rsid w:val="00BA109E"/>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712"/>
    <w:rsid w:val="00BA493B"/>
    <w:rsid w:val="00BA49A5"/>
    <w:rsid w:val="00BA4A05"/>
    <w:rsid w:val="00BA4AAF"/>
    <w:rsid w:val="00BA4F05"/>
    <w:rsid w:val="00BA4F9F"/>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695"/>
    <w:rsid w:val="00BB47E5"/>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0B"/>
    <w:rsid w:val="00BC26E3"/>
    <w:rsid w:val="00BC2838"/>
    <w:rsid w:val="00BC2D06"/>
    <w:rsid w:val="00BC2E2D"/>
    <w:rsid w:val="00BC2F4F"/>
    <w:rsid w:val="00BC3756"/>
    <w:rsid w:val="00BC412B"/>
    <w:rsid w:val="00BC4194"/>
    <w:rsid w:val="00BC41DB"/>
    <w:rsid w:val="00BC4326"/>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E4"/>
    <w:rsid w:val="00BD113A"/>
    <w:rsid w:val="00BD114F"/>
    <w:rsid w:val="00BD1394"/>
    <w:rsid w:val="00BD1591"/>
    <w:rsid w:val="00BD1597"/>
    <w:rsid w:val="00BD1D23"/>
    <w:rsid w:val="00BD1F0D"/>
    <w:rsid w:val="00BD213E"/>
    <w:rsid w:val="00BD22F8"/>
    <w:rsid w:val="00BD2697"/>
    <w:rsid w:val="00BD270E"/>
    <w:rsid w:val="00BD2961"/>
    <w:rsid w:val="00BD2D86"/>
    <w:rsid w:val="00BD2F28"/>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2E5"/>
    <w:rsid w:val="00BD6620"/>
    <w:rsid w:val="00BD6A5B"/>
    <w:rsid w:val="00BD6CBF"/>
    <w:rsid w:val="00BD7181"/>
    <w:rsid w:val="00BD7330"/>
    <w:rsid w:val="00BD748C"/>
    <w:rsid w:val="00BD755F"/>
    <w:rsid w:val="00BD76D8"/>
    <w:rsid w:val="00BD7AEA"/>
    <w:rsid w:val="00BD7FDD"/>
    <w:rsid w:val="00BD7FE0"/>
    <w:rsid w:val="00BE02E0"/>
    <w:rsid w:val="00BE0577"/>
    <w:rsid w:val="00BE05CE"/>
    <w:rsid w:val="00BE08F8"/>
    <w:rsid w:val="00BE0A3A"/>
    <w:rsid w:val="00BE0A6D"/>
    <w:rsid w:val="00BE105F"/>
    <w:rsid w:val="00BE10B7"/>
    <w:rsid w:val="00BE1176"/>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3A3"/>
    <w:rsid w:val="00BE593B"/>
    <w:rsid w:val="00BE59CC"/>
    <w:rsid w:val="00BE59ED"/>
    <w:rsid w:val="00BE5C3B"/>
    <w:rsid w:val="00BE5FEF"/>
    <w:rsid w:val="00BE603C"/>
    <w:rsid w:val="00BE603F"/>
    <w:rsid w:val="00BE60C3"/>
    <w:rsid w:val="00BE63A4"/>
    <w:rsid w:val="00BE6F64"/>
    <w:rsid w:val="00BE752A"/>
    <w:rsid w:val="00BE77B0"/>
    <w:rsid w:val="00BE7F63"/>
    <w:rsid w:val="00BF02E5"/>
    <w:rsid w:val="00BF0A47"/>
    <w:rsid w:val="00BF117A"/>
    <w:rsid w:val="00BF152B"/>
    <w:rsid w:val="00BF1544"/>
    <w:rsid w:val="00BF1B67"/>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5F2"/>
    <w:rsid w:val="00C016E0"/>
    <w:rsid w:val="00C0210D"/>
    <w:rsid w:val="00C021AE"/>
    <w:rsid w:val="00C02CB8"/>
    <w:rsid w:val="00C03053"/>
    <w:rsid w:val="00C0333A"/>
    <w:rsid w:val="00C03575"/>
    <w:rsid w:val="00C0368F"/>
    <w:rsid w:val="00C036A3"/>
    <w:rsid w:val="00C03C27"/>
    <w:rsid w:val="00C03CE4"/>
    <w:rsid w:val="00C03DBE"/>
    <w:rsid w:val="00C03E94"/>
    <w:rsid w:val="00C04709"/>
    <w:rsid w:val="00C0484B"/>
    <w:rsid w:val="00C04BCC"/>
    <w:rsid w:val="00C04C74"/>
    <w:rsid w:val="00C05631"/>
    <w:rsid w:val="00C0595A"/>
    <w:rsid w:val="00C06234"/>
    <w:rsid w:val="00C069B9"/>
    <w:rsid w:val="00C06F5B"/>
    <w:rsid w:val="00C07075"/>
    <w:rsid w:val="00C07250"/>
    <w:rsid w:val="00C07549"/>
    <w:rsid w:val="00C07890"/>
    <w:rsid w:val="00C07E89"/>
    <w:rsid w:val="00C07FC4"/>
    <w:rsid w:val="00C10343"/>
    <w:rsid w:val="00C10642"/>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B0B"/>
    <w:rsid w:val="00C14BA5"/>
    <w:rsid w:val="00C14EC9"/>
    <w:rsid w:val="00C15058"/>
    <w:rsid w:val="00C152A8"/>
    <w:rsid w:val="00C15328"/>
    <w:rsid w:val="00C15D84"/>
    <w:rsid w:val="00C16085"/>
    <w:rsid w:val="00C16330"/>
    <w:rsid w:val="00C165C8"/>
    <w:rsid w:val="00C16713"/>
    <w:rsid w:val="00C172BF"/>
    <w:rsid w:val="00C1751B"/>
    <w:rsid w:val="00C175EC"/>
    <w:rsid w:val="00C203A5"/>
    <w:rsid w:val="00C203B0"/>
    <w:rsid w:val="00C205E5"/>
    <w:rsid w:val="00C209DD"/>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1031"/>
    <w:rsid w:val="00C3152C"/>
    <w:rsid w:val="00C31975"/>
    <w:rsid w:val="00C31C99"/>
    <w:rsid w:val="00C31F4C"/>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4EA"/>
    <w:rsid w:val="00C41AFB"/>
    <w:rsid w:val="00C42065"/>
    <w:rsid w:val="00C420E5"/>
    <w:rsid w:val="00C42219"/>
    <w:rsid w:val="00C428EC"/>
    <w:rsid w:val="00C42E04"/>
    <w:rsid w:val="00C42FFC"/>
    <w:rsid w:val="00C432F5"/>
    <w:rsid w:val="00C43598"/>
    <w:rsid w:val="00C43982"/>
    <w:rsid w:val="00C43D7F"/>
    <w:rsid w:val="00C43E7A"/>
    <w:rsid w:val="00C44545"/>
    <w:rsid w:val="00C4460D"/>
    <w:rsid w:val="00C44BEE"/>
    <w:rsid w:val="00C44D7F"/>
    <w:rsid w:val="00C44F11"/>
    <w:rsid w:val="00C45183"/>
    <w:rsid w:val="00C45488"/>
    <w:rsid w:val="00C458F4"/>
    <w:rsid w:val="00C45A84"/>
    <w:rsid w:val="00C462FE"/>
    <w:rsid w:val="00C4654D"/>
    <w:rsid w:val="00C465B2"/>
    <w:rsid w:val="00C466E6"/>
    <w:rsid w:val="00C4674E"/>
    <w:rsid w:val="00C46C1E"/>
    <w:rsid w:val="00C46CEF"/>
    <w:rsid w:val="00C46DED"/>
    <w:rsid w:val="00C470B3"/>
    <w:rsid w:val="00C472FE"/>
    <w:rsid w:val="00C47332"/>
    <w:rsid w:val="00C474D3"/>
    <w:rsid w:val="00C4792D"/>
    <w:rsid w:val="00C506E0"/>
    <w:rsid w:val="00C50C91"/>
    <w:rsid w:val="00C50DD6"/>
    <w:rsid w:val="00C517EC"/>
    <w:rsid w:val="00C51B7F"/>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480F"/>
    <w:rsid w:val="00C5507E"/>
    <w:rsid w:val="00C5541A"/>
    <w:rsid w:val="00C55616"/>
    <w:rsid w:val="00C559E4"/>
    <w:rsid w:val="00C55B6B"/>
    <w:rsid w:val="00C55BEF"/>
    <w:rsid w:val="00C5637E"/>
    <w:rsid w:val="00C565DD"/>
    <w:rsid w:val="00C56821"/>
    <w:rsid w:val="00C56BE7"/>
    <w:rsid w:val="00C56DAF"/>
    <w:rsid w:val="00C56F76"/>
    <w:rsid w:val="00C57049"/>
    <w:rsid w:val="00C57069"/>
    <w:rsid w:val="00C571F6"/>
    <w:rsid w:val="00C5751B"/>
    <w:rsid w:val="00C57563"/>
    <w:rsid w:val="00C5776B"/>
    <w:rsid w:val="00C578B2"/>
    <w:rsid w:val="00C57A16"/>
    <w:rsid w:val="00C60081"/>
    <w:rsid w:val="00C600BD"/>
    <w:rsid w:val="00C602D0"/>
    <w:rsid w:val="00C610BA"/>
    <w:rsid w:val="00C615C8"/>
    <w:rsid w:val="00C616A6"/>
    <w:rsid w:val="00C61893"/>
    <w:rsid w:val="00C62B18"/>
    <w:rsid w:val="00C62B4C"/>
    <w:rsid w:val="00C62CFC"/>
    <w:rsid w:val="00C62F85"/>
    <w:rsid w:val="00C63096"/>
    <w:rsid w:val="00C6322B"/>
    <w:rsid w:val="00C63287"/>
    <w:rsid w:val="00C63D7C"/>
    <w:rsid w:val="00C63E3F"/>
    <w:rsid w:val="00C63F8A"/>
    <w:rsid w:val="00C63FBE"/>
    <w:rsid w:val="00C63FEE"/>
    <w:rsid w:val="00C6411C"/>
    <w:rsid w:val="00C644C8"/>
    <w:rsid w:val="00C64668"/>
    <w:rsid w:val="00C64915"/>
    <w:rsid w:val="00C6495E"/>
    <w:rsid w:val="00C649CC"/>
    <w:rsid w:val="00C65088"/>
    <w:rsid w:val="00C6525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762"/>
    <w:rsid w:val="00C707FB"/>
    <w:rsid w:val="00C7082E"/>
    <w:rsid w:val="00C70C85"/>
    <w:rsid w:val="00C718D5"/>
    <w:rsid w:val="00C71E7D"/>
    <w:rsid w:val="00C71F6E"/>
    <w:rsid w:val="00C72188"/>
    <w:rsid w:val="00C72A78"/>
    <w:rsid w:val="00C72E43"/>
    <w:rsid w:val="00C72F5C"/>
    <w:rsid w:val="00C731E4"/>
    <w:rsid w:val="00C735FC"/>
    <w:rsid w:val="00C7377E"/>
    <w:rsid w:val="00C73F1E"/>
    <w:rsid w:val="00C741A5"/>
    <w:rsid w:val="00C74319"/>
    <w:rsid w:val="00C74772"/>
    <w:rsid w:val="00C747CA"/>
    <w:rsid w:val="00C748FD"/>
    <w:rsid w:val="00C74B8B"/>
    <w:rsid w:val="00C74BE1"/>
    <w:rsid w:val="00C74C81"/>
    <w:rsid w:val="00C74E80"/>
    <w:rsid w:val="00C754A8"/>
    <w:rsid w:val="00C75586"/>
    <w:rsid w:val="00C757C6"/>
    <w:rsid w:val="00C75869"/>
    <w:rsid w:val="00C75EA0"/>
    <w:rsid w:val="00C7626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F6E"/>
    <w:rsid w:val="00C83091"/>
    <w:rsid w:val="00C8341D"/>
    <w:rsid w:val="00C83527"/>
    <w:rsid w:val="00C83582"/>
    <w:rsid w:val="00C84630"/>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2E7"/>
    <w:rsid w:val="00C9061E"/>
    <w:rsid w:val="00C906AE"/>
    <w:rsid w:val="00C90A37"/>
    <w:rsid w:val="00C90A9A"/>
    <w:rsid w:val="00C90BB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3BB"/>
    <w:rsid w:val="00CA0535"/>
    <w:rsid w:val="00CA0836"/>
    <w:rsid w:val="00CA09C2"/>
    <w:rsid w:val="00CA0B50"/>
    <w:rsid w:val="00CA1119"/>
    <w:rsid w:val="00CA1169"/>
    <w:rsid w:val="00CA149D"/>
    <w:rsid w:val="00CA14E0"/>
    <w:rsid w:val="00CA186F"/>
    <w:rsid w:val="00CA1CDE"/>
    <w:rsid w:val="00CA1E61"/>
    <w:rsid w:val="00CA2DE4"/>
    <w:rsid w:val="00CA2EE6"/>
    <w:rsid w:val="00CA347E"/>
    <w:rsid w:val="00CA3970"/>
    <w:rsid w:val="00CA3A0B"/>
    <w:rsid w:val="00CA3B63"/>
    <w:rsid w:val="00CA3F59"/>
    <w:rsid w:val="00CA406D"/>
    <w:rsid w:val="00CA40ED"/>
    <w:rsid w:val="00CA417C"/>
    <w:rsid w:val="00CA4220"/>
    <w:rsid w:val="00CA4D0D"/>
    <w:rsid w:val="00CA505E"/>
    <w:rsid w:val="00CA519A"/>
    <w:rsid w:val="00CA52CA"/>
    <w:rsid w:val="00CA5709"/>
    <w:rsid w:val="00CA589B"/>
    <w:rsid w:val="00CA5B34"/>
    <w:rsid w:val="00CA61E0"/>
    <w:rsid w:val="00CA623A"/>
    <w:rsid w:val="00CA686F"/>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797"/>
    <w:rsid w:val="00CB3BC7"/>
    <w:rsid w:val="00CB3E8A"/>
    <w:rsid w:val="00CB4059"/>
    <w:rsid w:val="00CB42F3"/>
    <w:rsid w:val="00CB442E"/>
    <w:rsid w:val="00CB44D3"/>
    <w:rsid w:val="00CB46B1"/>
    <w:rsid w:val="00CB4A90"/>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1028"/>
    <w:rsid w:val="00CC1167"/>
    <w:rsid w:val="00CC199C"/>
    <w:rsid w:val="00CC1B74"/>
    <w:rsid w:val="00CC21EF"/>
    <w:rsid w:val="00CC2346"/>
    <w:rsid w:val="00CC2685"/>
    <w:rsid w:val="00CC2831"/>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CC5"/>
    <w:rsid w:val="00CC4EA8"/>
    <w:rsid w:val="00CC5036"/>
    <w:rsid w:val="00CC5292"/>
    <w:rsid w:val="00CC5427"/>
    <w:rsid w:val="00CC543E"/>
    <w:rsid w:val="00CC56AD"/>
    <w:rsid w:val="00CC56B5"/>
    <w:rsid w:val="00CC5CE3"/>
    <w:rsid w:val="00CC5D0B"/>
    <w:rsid w:val="00CC5F9F"/>
    <w:rsid w:val="00CC63D5"/>
    <w:rsid w:val="00CC6887"/>
    <w:rsid w:val="00CC7315"/>
    <w:rsid w:val="00CD04DC"/>
    <w:rsid w:val="00CD0505"/>
    <w:rsid w:val="00CD091C"/>
    <w:rsid w:val="00CD0B68"/>
    <w:rsid w:val="00CD0BA7"/>
    <w:rsid w:val="00CD0C1B"/>
    <w:rsid w:val="00CD0DFC"/>
    <w:rsid w:val="00CD0EF0"/>
    <w:rsid w:val="00CD14AE"/>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F1"/>
    <w:rsid w:val="00CD68EB"/>
    <w:rsid w:val="00CD6A95"/>
    <w:rsid w:val="00CD6C89"/>
    <w:rsid w:val="00CD731B"/>
    <w:rsid w:val="00CD7394"/>
    <w:rsid w:val="00CD76B0"/>
    <w:rsid w:val="00CD7BDD"/>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56D"/>
    <w:rsid w:val="00CE4770"/>
    <w:rsid w:val="00CE480B"/>
    <w:rsid w:val="00CE5355"/>
    <w:rsid w:val="00CE55B0"/>
    <w:rsid w:val="00CE56FD"/>
    <w:rsid w:val="00CE580A"/>
    <w:rsid w:val="00CE59DF"/>
    <w:rsid w:val="00CE5AF1"/>
    <w:rsid w:val="00CE5D68"/>
    <w:rsid w:val="00CE696F"/>
    <w:rsid w:val="00CE69F5"/>
    <w:rsid w:val="00CE6D07"/>
    <w:rsid w:val="00CE7204"/>
    <w:rsid w:val="00CE7474"/>
    <w:rsid w:val="00CE74C8"/>
    <w:rsid w:val="00CE7884"/>
    <w:rsid w:val="00CE7970"/>
    <w:rsid w:val="00CE7BE2"/>
    <w:rsid w:val="00CE7F91"/>
    <w:rsid w:val="00CF00DE"/>
    <w:rsid w:val="00CF010A"/>
    <w:rsid w:val="00CF0384"/>
    <w:rsid w:val="00CF084E"/>
    <w:rsid w:val="00CF0D80"/>
    <w:rsid w:val="00CF15AF"/>
    <w:rsid w:val="00CF16C1"/>
    <w:rsid w:val="00CF186F"/>
    <w:rsid w:val="00CF18B0"/>
    <w:rsid w:val="00CF1C87"/>
    <w:rsid w:val="00CF1EA4"/>
    <w:rsid w:val="00CF203A"/>
    <w:rsid w:val="00CF278F"/>
    <w:rsid w:val="00CF2845"/>
    <w:rsid w:val="00CF2851"/>
    <w:rsid w:val="00CF285D"/>
    <w:rsid w:val="00CF2BD5"/>
    <w:rsid w:val="00CF31CC"/>
    <w:rsid w:val="00CF334E"/>
    <w:rsid w:val="00CF35F7"/>
    <w:rsid w:val="00CF3605"/>
    <w:rsid w:val="00CF3929"/>
    <w:rsid w:val="00CF3CB9"/>
    <w:rsid w:val="00CF414E"/>
    <w:rsid w:val="00CF4701"/>
    <w:rsid w:val="00CF4970"/>
    <w:rsid w:val="00CF49A0"/>
    <w:rsid w:val="00CF4D41"/>
    <w:rsid w:val="00CF4DF8"/>
    <w:rsid w:val="00CF4F04"/>
    <w:rsid w:val="00CF55D5"/>
    <w:rsid w:val="00CF5A7E"/>
    <w:rsid w:val="00CF5D28"/>
    <w:rsid w:val="00CF5E7F"/>
    <w:rsid w:val="00CF607D"/>
    <w:rsid w:val="00CF6773"/>
    <w:rsid w:val="00CF6C71"/>
    <w:rsid w:val="00CF6CE7"/>
    <w:rsid w:val="00CF7B2D"/>
    <w:rsid w:val="00CF7BFB"/>
    <w:rsid w:val="00CF7D47"/>
    <w:rsid w:val="00CF7D73"/>
    <w:rsid w:val="00CF7F35"/>
    <w:rsid w:val="00D00616"/>
    <w:rsid w:val="00D0096C"/>
    <w:rsid w:val="00D00976"/>
    <w:rsid w:val="00D00E0A"/>
    <w:rsid w:val="00D00F06"/>
    <w:rsid w:val="00D0177D"/>
    <w:rsid w:val="00D01793"/>
    <w:rsid w:val="00D02016"/>
    <w:rsid w:val="00D02BE9"/>
    <w:rsid w:val="00D03100"/>
    <w:rsid w:val="00D03339"/>
    <w:rsid w:val="00D03435"/>
    <w:rsid w:val="00D03913"/>
    <w:rsid w:val="00D03AD5"/>
    <w:rsid w:val="00D03F5F"/>
    <w:rsid w:val="00D03F8F"/>
    <w:rsid w:val="00D04054"/>
    <w:rsid w:val="00D04218"/>
    <w:rsid w:val="00D043E8"/>
    <w:rsid w:val="00D04764"/>
    <w:rsid w:val="00D048EF"/>
    <w:rsid w:val="00D04A90"/>
    <w:rsid w:val="00D04DDA"/>
    <w:rsid w:val="00D04F1F"/>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171"/>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32B1"/>
    <w:rsid w:val="00D1341C"/>
    <w:rsid w:val="00D1375A"/>
    <w:rsid w:val="00D13FC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304"/>
    <w:rsid w:val="00D21654"/>
    <w:rsid w:val="00D21693"/>
    <w:rsid w:val="00D21733"/>
    <w:rsid w:val="00D2176F"/>
    <w:rsid w:val="00D21C25"/>
    <w:rsid w:val="00D21D17"/>
    <w:rsid w:val="00D21EF7"/>
    <w:rsid w:val="00D21FEC"/>
    <w:rsid w:val="00D2228D"/>
    <w:rsid w:val="00D2243A"/>
    <w:rsid w:val="00D224CE"/>
    <w:rsid w:val="00D224F3"/>
    <w:rsid w:val="00D228EB"/>
    <w:rsid w:val="00D229CC"/>
    <w:rsid w:val="00D22B27"/>
    <w:rsid w:val="00D231A9"/>
    <w:rsid w:val="00D234DA"/>
    <w:rsid w:val="00D241CE"/>
    <w:rsid w:val="00D24239"/>
    <w:rsid w:val="00D2455F"/>
    <w:rsid w:val="00D24B42"/>
    <w:rsid w:val="00D250E9"/>
    <w:rsid w:val="00D254EE"/>
    <w:rsid w:val="00D25601"/>
    <w:rsid w:val="00D257DC"/>
    <w:rsid w:val="00D25B1E"/>
    <w:rsid w:val="00D25DCA"/>
    <w:rsid w:val="00D2613F"/>
    <w:rsid w:val="00D26246"/>
    <w:rsid w:val="00D263D5"/>
    <w:rsid w:val="00D26419"/>
    <w:rsid w:val="00D264C6"/>
    <w:rsid w:val="00D2690D"/>
    <w:rsid w:val="00D26C98"/>
    <w:rsid w:val="00D27054"/>
    <w:rsid w:val="00D273DE"/>
    <w:rsid w:val="00D27551"/>
    <w:rsid w:val="00D278F7"/>
    <w:rsid w:val="00D27ABA"/>
    <w:rsid w:val="00D27DCE"/>
    <w:rsid w:val="00D3004C"/>
    <w:rsid w:val="00D300B3"/>
    <w:rsid w:val="00D30B61"/>
    <w:rsid w:val="00D310AA"/>
    <w:rsid w:val="00D31226"/>
    <w:rsid w:val="00D31523"/>
    <w:rsid w:val="00D31621"/>
    <w:rsid w:val="00D31B44"/>
    <w:rsid w:val="00D31D9F"/>
    <w:rsid w:val="00D31E5F"/>
    <w:rsid w:val="00D324C3"/>
    <w:rsid w:val="00D3265C"/>
    <w:rsid w:val="00D32B27"/>
    <w:rsid w:val="00D32D9C"/>
    <w:rsid w:val="00D32F25"/>
    <w:rsid w:val="00D32FF8"/>
    <w:rsid w:val="00D33CD3"/>
    <w:rsid w:val="00D33F91"/>
    <w:rsid w:val="00D34941"/>
    <w:rsid w:val="00D349BB"/>
    <w:rsid w:val="00D34B7F"/>
    <w:rsid w:val="00D350C8"/>
    <w:rsid w:val="00D357A8"/>
    <w:rsid w:val="00D358CC"/>
    <w:rsid w:val="00D35E00"/>
    <w:rsid w:val="00D35F55"/>
    <w:rsid w:val="00D3617B"/>
    <w:rsid w:val="00D36708"/>
    <w:rsid w:val="00D3682E"/>
    <w:rsid w:val="00D36966"/>
    <w:rsid w:val="00D36A84"/>
    <w:rsid w:val="00D37310"/>
    <w:rsid w:val="00D37367"/>
    <w:rsid w:val="00D377AD"/>
    <w:rsid w:val="00D377F0"/>
    <w:rsid w:val="00D37981"/>
    <w:rsid w:val="00D4002A"/>
    <w:rsid w:val="00D40557"/>
    <w:rsid w:val="00D40735"/>
    <w:rsid w:val="00D40AF0"/>
    <w:rsid w:val="00D412E5"/>
    <w:rsid w:val="00D41408"/>
    <w:rsid w:val="00D42322"/>
    <w:rsid w:val="00D42678"/>
    <w:rsid w:val="00D429CF"/>
    <w:rsid w:val="00D42BFA"/>
    <w:rsid w:val="00D42D39"/>
    <w:rsid w:val="00D432DF"/>
    <w:rsid w:val="00D43364"/>
    <w:rsid w:val="00D43400"/>
    <w:rsid w:val="00D44292"/>
    <w:rsid w:val="00D44386"/>
    <w:rsid w:val="00D447C4"/>
    <w:rsid w:val="00D447F6"/>
    <w:rsid w:val="00D44C41"/>
    <w:rsid w:val="00D4503C"/>
    <w:rsid w:val="00D453E9"/>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479"/>
    <w:rsid w:val="00D63580"/>
    <w:rsid w:val="00D6365C"/>
    <w:rsid w:val="00D637B2"/>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661"/>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BF7"/>
    <w:rsid w:val="00D77D60"/>
    <w:rsid w:val="00D8022C"/>
    <w:rsid w:val="00D80254"/>
    <w:rsid w:val="00D80313"/>
    <w:rsid w:val="00D803B4"/>
    <w:rsid w:val="00D809E6"/>
    <w:rsid w:val="00D80DC2"/>
    <w:rsid w:val="00D80E7F"/>
    <w:rsid w:val="00D80FDA"/>
    <w:rsid w:val="00D81054"/>
    <w:rsid w:val="00D8117F"/>
    <w:rsid w:val="00D81802"/>
    <w:rsid w:val="00D81980"/>
    <w:rsid w:val="00D81ECB"/>
    <w:rsid w:val="00D81FF1"/>
    <w:rsid w:val="00D8201F"/>
    <w:rsid w:val="00D820F1"/>
    <w:rsid w:val="00D8216D"/>
    <w:rsid w:val="00D824E3"/>
    <w:rsid w:val="00D82627"/>
    <w:rsid w:val="00D82852"/>
    <w:rsid w:val="00D82889"/>
    <w:rsid w:val="00D82A0F"/>
    <w:rsid w:val="00D82A7C"/>
    <w:rsid w:val="00D8301A"/>
    <w:rsid w:val="00D83170"/>
    <w:rsid w:val="00D83235"/>
    <w:rsid w:val="00D8324C"/>
    <w:rsid w:val="00D83250"/>
    <w:rsid w:val="00D8340B"/>
    <w:rsid w:val="00D835D3"/>
    <w:rsid w:val="00D838F0"/>
    <w:rsid w:val="00D83983"/>
    <w:rsid w:val="00D83AA0"/>
    <w:rsid w:val="00D83AFA"/>
    <w:rsid w:val="00D83D75"/>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FF8"/>
    <w:rsid w:val="00D90127"/>
    <w:rsid w:val="00D90255"/>
    <w:rsid w:val="00D9065A"/>
    <w:rsid w:val="00D9070D"/>
    <w:rsid w:val="00D90BD2"/>
    <w:rsid w:val="00D91325"/>
    <w:rsid w:val="00D9137D"/>
    <w:rsid w:val="00D9156D"/>
    <w:rsid w:val="00D91DB5"/>
    <w:rsid w:val="00D91F91"/>
    <w:rsid w:val="00D926B7"/>
    <w:rsid w:val="00D92F0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734"/>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1F"/>
    <w:rsid w:val="00DA412A"/>
    <w:rsid w:val="00DA4590"/>
    <w:rsid w:val="00DA45AC"/>
    <w:rsid w:val="00DA4A98"/>
    <w:rsid w:val="00DA4AAC"/>
    <w:rsid w:val="00DA532E"/>
    <w:rsid w:val="00DA547A"/>
    <w:rsid w:val="00DA564D"/>
    <w:rsid w:val="00DA5827"/>
    <w:rsid w:val="00DA5AB0"/>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728"/>
    <w:rsid w:val="00DB47DF"/>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8A9"/>
    <w:rsid w:val="00DC018A"/>
    <w:rsid w:val="00DC01FD"/>
    <w:rsid w:val="00DC02D3"/>
    <w:rsid w:val="00DC038A"/>
    <w:rsid w:val="00DC0C15"/>
    <w:rsid w:val="00DC0F3E"/>
    <w:rsid w:val="00DC157D"/>
    <w:rsid w:val="00DC199A"/>
    <w:rsid w:val="00DC1A30"/>
    <w:rsid w:val="00DC1BA4"/>
    <w:rsid w:val="00DC2307"/>
    <w:rsid w:val="00DC2BD7"/>
    <w:rsid w:val="00DC2E84"/>
    <w:rsid w:val="00DC2EF6"/>
    <w:rsid w:val="00DC3332"/>
    <w:rsid w:val="00DC346E"/>
    <w:rsid w:val="00DC357F"/>
    <w:rsid w:val="00DC3735"/>
    <w:rsid w:val="00DC3E40"/>
    <w:rsid w:val="00DC4579"/>
    <w:rsid w:val="00DC4ACC"/>
    <w:rsid w:val="00DC4B9B"/>
    <w:rsid w:val="00DC4D9D"/>
    <w:rsid w:val="00DC52DF"/>
    <w:rsid w:val="00DC56BB"/>
    <w:rsid w:val="00DC5754"/>
    <w:rsid w:val="00DC59B5"/>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2DCE"/>
    <w:rsid w:val="00DD3171"/>
    <w:rsid w:val="00DD373E"/>
    <w:rsid w:val="00DD3C9F"/>
    <w:rsid w:val="00DD3FEE"/>
    <w:rsid w:val="00DD4427"/>
    <w:rsid w:val="00DD469E"/>
    <w:rsid w:val="00DD48C7"/>
    <w:rsid w:val="00DD48D9"/>
    <w:rsid w:val="00DD4904"/>
    <w:rsid w:val="00DD4B69"/>
    <w:rsid w:val="00DD5910"/>
    <w:rsid w:val="00DD591D"/>
    <w:rsid w:val="00DD5EB7"/>
    <w:rsid w:val="00DD6291"/>
    <w:rsid w:val="00DD65E2"/>
    <w:rsid w:val="00DD6734"/>
    <w:rsid w:val="00DD68C2"/>
    <w:rsid w:val="00DD6CCC"/>
    <w:rsid w:val="00DD7077"/>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78"/>
    <w:rsid w:val="00DE22BB"/>
    <w:rsid w:val="00DE25C9"/>
    <w:rsid w:val="00DE2A5B"/>
    <w:rsid w:val="00DE2AD7"/>
    <w:rsid w:val="00DE4564"/>
    <w:rsid w:val="00DE4668"/>
    <w:rsid w:val="00DE4CBC"/>
    <w:rsid w:val="00DE593B"/>
    <w:rsid w:val="00DE5E71"/>
    <w:rsid w:val="00DE699A"/>
    <w:rsid w:val="00DE6D06"/>
    <w:rsid w:val="00DE711D"/>
    <w:rsid w:val="00DE71DC"/>
    <w:rsid w:val="00DE7298"/>
    <w:rsid w:val="00DE7557"/>
    <w:rsid w:val="00DE7A2A"/>
    <w:rsid w:val="00DE7D7E"/>
    <w:rsid w:val="00DF00C5"/>
    <w:rsid w:val="00DF048E"/>
    <w:rsid w:val="00DF0975"/>
    <w:rsid w:val="00DF09D0"/>
    <w:rsid w:val="00DF0AFF"/>
    <w:rsid w:val="00DF0D8D"/>
    <w:rsid w:val="00DF0EF9"/>
    <w:rsid w:val="00DF0F9E"/>
    <w:rsid w:val="00DF0FAF"/>
    <w:rsid w:val="00DF111A"/>
    <w:rsid w:val="00DF1281"/>
    <w:rsid w:val="00DF1286"/>
    <w:rsid w:val="00DF14EB"/>
    <w:rsid w:val="00DF1574"/>
    <w:rsid w:val="00DF1835"/>
    <w:rsid w:val="00DF197A"/>
    <w:rsid w:val="00DF199B"/>
    <w:rsid w:val="00DF1D10"/>
    <w:rsid w:val="00DF1E2D"/>
    <w:rsid w:val="00DF1E56"/>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E0045D"/>
    <w:rsid w:val="00E0078C"/>
    <w:rsid w:val="00E00960"/>
    <w:rsid w:val="00E00A26"/>
    <w:rsid w:val="00E00B1E"/>
    <w:rsid w:val="00E0113A"/>
    <w:rsid w:val="00E01742"/>
    <w:rsid w:val="00E018B7"/>
    <w:rsid w:val="00E01B57"/>
    <w:rsid w:val="00E01B92"/>
    <w:rsid w:val="00E01EA2"/>
    <w:rsid w:val="00E02049"/>
    <w:rsid w:val="00E024F6"/>
    <w:rsid w:val="00E027B9"/>
    <w:rsid w:val="00E02866"/>
    <w:rsid w:val="00E02B34"/>
    <w:rsid w:val="00E02C4E"/>
    <w:rsid w:val="00E02DFC"/>
    <w:rsid w:val="00E035A8"/>
    <w:rsid w:val="00E03755"/>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9B8"/>
    <w:rsid w:val="00E06BF8"/>
    <w:rsid w:val="00E070DE"/>
    <w:rsid w:val="00E0724D"/>
    <w:rsid w:val="00E073D1"/>
    <w:rsid w:val="00E075F2"/>
    <w:rsid w:val="00E07BC3"/>
    <w:rsid w:val="00E07C33"/>
    <w:rsid w:val="00E10173"/>
    <w:rsid w:val="00E10343"/>
    <w:rsid w:val="00E1044D"/>
    <w:rsid w:val="00E10636"/>
    <w:rsid w:val="00E107B7"/>
    <w:rsid w:val="00E10A17"/>
    <w:rsid w:val="00E111C7"/>
    <w:rsid w:val="00E116FD"/>
    <w:rsid w:val="00E11966"/>
    <w:rsid w:val="00E12206"/>
    <w:rsid w:val="00E1229C"/>
    <w:rsid w:val="00E125E3"/>
    <w:rsid w:val="00E13441"/>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680"/>
    <w:rsid w:val="00E22B93"/>
    <w:rsid w:val="00E23FF0"/>
    <w:rsid w:val="00E24020"/>
    <w:rsid w:val="00E2416F"/>
    <w:rsid w:val="00E246DB"/>
    <w:rsid w:val="00E247A5"/>
    <w:rsid w:val="00E24A37"/>
    <w:rsid w:val="00E24AE2"/>
    <w:rsid w:val="00E24B05"/>
    <w:rsid w:val="00E24B07"/>
    <w:rsid w:val="00E24BF1"/>
    <w:rsid w:val="00E25241"/>
    <w:rsid w:val="00E25329"/>
    <w:rsid w:val="00E253FE"/>
    <w:rsid w:val="00E2558C"/>
    <w:rsid w:val="00E258BF"/>
    <w:rsid w:val="00E25A83"/>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43BD"/>
    <w:rsid w:val="00E34767"/>
    <w:rsid w:val="00E34913"/>
    <w:rsid w:val="00E34ADA"/>
    <w:rsid w:val="00E34B16"/>
    <w:rsid w:val="00E34D63"/>
    <w:rsid w:val="00E34D73"/>
    <w:rsid w:val="00E35A26"/>
    <w:rsid w:val="00E35C77"/>
    <w:rsid w:val="00E35F93"/>
    <w:rsid w:val="00E362B6"/>
    <w:rsid w:val="00E36912"/>
    <w:rsid w:val="00E36B2F"/>
    <w:rsid w:val="00E36DA5"/>
    <w:rsid w:val="00E373C0"/>
    <w:rsid w:val="00E373DA"/>
    <w:rsid w:val="00E37652"/>
    <w:rsid w:val="00E377D8"/>
    <w:rsid w:val="00E37A0D"/>
    <w:rsid w:val="00E37AED"/>
    <w:rsid w:val="00E37FCC"/>
    <w:rsid w:val="00E400F4"/>
    <w:rsid w:val="00E40271"/>
    <w:rsid w:val="00E4079E"/>
    <w:rsid w:val="00E408DB"/>
    <w:rsid w:val="00E41085"/>
    <w:rsid w:val="00E41333"/>
    <w:rsid w:val="00E414E7"/>
    <w:rsid w:val="00E41ED1"/>
    <w:rsid w:val="00E42308"/>
    <w:rsid w:val="00E423DD"/>
    <w:rsid w:val="00E42917"/>
    <w:rsid w:val="00E432E7"/>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876"/>
    <w:rsid w:val="00E45A41"/>
    <w:rsid w:val="00E45BBF"/>
    <w:rsid w:val="00E45C79"/>
    <w:rsid w:val="00E4637D"/>
    <w:rsid w:val="00E4675B"/>
    <w:rsid w:val="00E46910"/>
    <w:rsid w:val="00E476F8"/>
    <w:rsid w:val="00E47D11"/>
    <w:rsid w:val="00E50220"/>
    <w:rsid w:val="00E50866"/>
    <w:rsid w:val="00E50998"/>
    <w:rsid w:val="00E50C33"/>
    <w:rsid w:val="00E50CF3"/>
    <w:rsid w:val="00E50D95"/>
    <w:rsid w:val="00E50DF8"/>
    <w:rsid w:val="00E5169C"/>
    <w:rsid w:val="00E516D0"/>
    <w:rsid w:val="00E51B53"/>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48F"/>
    <w:rsid w:val="00E655AD"/>
    <w:rsid w:val="00E6567F"/>
    <w:rsid w:val="00E65862"/>
    <w:rsid w:val="00E662CB"/>
    <w:rsid w:val="00E66E90"/>
    <w:rsid w:val="00E66FB9"/>
    <w:rsid w:val="00E673D6"/>
    <w:rsid w:val="00E6749F"/>
    <w:rsid w:val="00E674E1"/>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77B"/>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0E70"/>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9A0"/>
    <w:rsid w:val="00EA3166"/>
    <w:rsid w:val="00EA33B1"/>
    <w:rsid w:val="00EA3449"/>
    <w:rsid w:val="00EA3460"/>
    <w:rsid w:val="00EA38A6"/>
    <w:rsid w:val="00EA3DD8"/>
    <w:rsid w:val="00EA4082"/>
    <w:rsid w:val="00EA4A7A"/>
    <w:rsid w:val="00EA4AE6"/>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857"/>
    <w:rsid w:val="00EC195B"/>
    <w:rsid w:val="00EC228A"/>
    <w:rsid w:val="00EC2594"/>
    <w:rsid w:val="00EC2B10"/>
    <w:rsid w:val="00EC2D43"/>
    <w:rsid w:val="00EC2DB6"/>
    <w:rsid w:val="00EC2E72"/>
    <w:rsid w:val="00EC31DD"/>
    <w:rsid w:val="00EC35A5"/>
    <w:rsid w:val="00EC3C3C"/>
    <w:rsid w:val="00EC3DDC"/>
    <w:rsid w:val="00EC3FDA"/>
    <w:rsid w:val="00EC47E3"/>
    <w:rsid w:val="00EC4A06"/>
    <w:rsid w:val="00EC4B14"/>
    <w:rsid w:val="00EC5024"/>
    <w:rsid w:val="00EC5325"/>
    <w:rsid w:val="00EC57A9"/>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11E8"/>
    <w:rsid w:val="00ED123A"/>
    <w:rsid w:val="00ED1261"/>
    <w:rsid w:val="00ED148B"/>
    <w:rsid w:val="00ED1D0B"/>
    <w:rsid w:val="00ED1E2F"/>
    <w:rsid w:val="00ED2295"/>
    <w:rsid w:val="00ED2AC6"/>
    <w:rsid w:val="00ED2D61"/>
    <w:rsid w:val="00ED3671"/>
    <w:rsid w:val="00ED38DE"/>
    <w:rsid w:val="00ED3E0D"/>
    <w:rsid w:val="00ED3EC6"/>
    <w:rsid w:val="00ED443E"/>
    <w:rsid w:val="00ED46D7"/>
    <w:rsid w:val="00ED49E4"/>
    <w:rsid w:val="00ED52CC"/>
    <w:rsid w:val="00ED53BD"/>
    <w:rsid w:val="00ED55F1"/>
    <w:rsid w:val="00ED5874"/>
    <w:rsid w:val="00ED5C02"/>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7FF"/>
    <w:rsid w:val="00EE2890"/>
    <w:rsid w:val="00EE2E8F"/>
    <w:rsid w:val="00EE2ED9"/>
    <w:rsid w:val="00EE3342"/>
    <w:rsid w:val="00EE38E7"/>
    <w:rsid w:val="00EE3FD2"/>
    <w:rsid w:val="00EE496E"/>
    <w:rsid w:val="00EE49AF"/>
    <w:rsid w:val="00EE52C8"/>
    <w:rsid w:val="00EE53DA"/>
    <w:rsid w:val="00EE5A0B"/>
    <w:rsid w:val="00EE5A1C"/>
    <w:rsid w:val="00EE5AB7"/>
    <w:rsid w:val="00EE622E"/>
    <w:rsid w:val="00EE6630"/>
    <w:rsid w:val="00EE6981"/>
    <w:rsid w:val="00EE6C0A"/>
    <w:rsid w:val="00EE6E68"/>
    <w:rsid w:val="00EE7336"/>
    <w:rsid w:val="00EE7DA3"/>
    <w:rsid w:val="00EE7DDC"/>
    <w:rsid w:val="00EE7F20"/>
    <w:rsid w:val="00EF0BCE"/>
    <w:rsid w:val="00EF0C54"/>
    <w:rsid w:val="00EF0C95"/>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3C3"/>
    <w:rsid w:val="00EF5135"/>
    <w:rsid w:val="00EF547C"/>
    <w:rsid w:val="00EF55FC"/>
    <w:rsid w:val="00EF5869"/>
    <w:rsid w:val="00EF5959"/>
    <w:rsid w:val="00EF5C36"/>
    <w:rsid w:val="00EF5F3B"/>
    <w:rsid w:val="00EF5F75"/>
    <w:rsid w:val="00EF6685"/>
    <w:rsid w:val="00EF6878"/>
    <w:rsid w:val="00EF7416"/>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3E8"/>
    <w:rsid w:val="00F0298E"/>
    <w:rsid w:val="00F02E24"/>
    <w:rsid w:val="00F0316E"/>
    <w:rsid w:val="00F0345E"/>
    <w:rsid w:val="00F03562"/>
    <w:rsid w:val="00F03822"/>
    <w:rsid w:val="00F0384A"/>
    <w:rsid w:val="00F03857"/>
    <w:rsid w:val="00F038BD"/>
    <w:rsid w:val="00F03B3A"/>
    <w:rsid w:val="00F03DCA"/>
    <w:rsid w:val="00F03E64"/>
    <w:rsid w:val="00F0414D"/>
    <w:rsid w:val="00F04434"/>
    <w:rsid w:val="00F044B5"/>
    <w:rsid w:val="00F04596"/>
    <w:rsid w:val="00F04846"/>
    <w:rsid w:val="00F05790"/>
    <w:rsid w:val="00F0581F"/>
    <w:rsid w:val="00F0602B"/>
    <w:rsid w:val="00F0630E"/>
    <w:rsid w:val="00F0641A"/>
    <w:rsid w:val="00F0664E"/>
    <w:rsid w:val="00F066C6"/>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490"/>
    <w:rsid w:val="00F12617"/>
    <w:rsid w:val="00F12889"/>
    <w:rsid w:val="00F128A1"/>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BFE"/>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4B6"/>
    <w:rsid w:val="00F326B6"/>
    <w:rsid w:val="00F32A0A"/>
    <w:rsid w:val="00F32C8F"/>
    <w:rsid w:val="00F334AA"/>
    <w:rsid w:val="00F334DC"/>
    <w:rsid w:val="00F341D4"/>
    <w:rsid w:val="00F34299"/>
    <w:rsid w:val="00F34391"/>
    <w:rsid w:val="00F34850"/>
    <w:rsid w:val="00F350C2"/>
    <w:rsid w:val="00F354C9"/>
    <w:rsid w:val="00F354CB"/>
    <w:rsid w:val="00F35974"/>
    <w:rsid w:val="00F35C2C"/>
    <w:rsid w:val="00F35FD9"/>
    <w:rsid w:val="00F3695A"/>
    <w:rsid w:val="00F36A11"/>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06D"/>
    <w:rsid w:val="00F42471"/>
    <w:rsid w:val="00F42BB9"/>
    <w:rsid w:val="00F42BC0"/>
    <w:rsid w:val="00F4312A"/>
    <w:rsid w:val="00F433AB"/>
    <w:rsid w:val="00F43ACD"/>
    <w:rsid w:val="00F43BBB"/>
    <w:rsid w:val="00F43C3E"/>
    <w:rsid w:val="00F44626"/>
    <w:rsid w:val="00F44679"/>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E30"/>
    <w:rsid w:val="00F51F8A"/>
    <w:rsid w:val="00F52792"/>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AF"/>
    <w:rsid w:val="00F60377"/>
    <w:rsid w:val="00F60548"/>
    <w:rsid w:val="00F609D9"/>
    <w:rsid w:val="00F60A9E"/>
    <w:rsid w:val="00F60C83"/>
    <w:rsid w:val="00F60ECB"/>
    <w:rsid w:val="00F6124C"/>
    <w:rsid w:val="00F612C4"/>
    <w:rsid w:val="00F618CD"/>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53D9"/>
    <w:rsid w:val="00F659D9"/>
    <w:rsid w:val="00F65D47"/>
    <w:rsid w:val="00F65E8D"/>
    <w:rsid w:val="00F664E9"/>
    <w:rsid w:val="00F665CE"/>
    <w:rsid w:val="00F66838"/>
    <w:rsid w:val="00F66D2F"/>
    <w:rsid w:val="00F670BC"/>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09B"/>
    <w:rsid w:val="00F774AC"/>
    <w:rsid w:val="00F7798D"/>
    <w:rsid w:val="00F77A00"/>
    <w:rsid w:val="00F77F26"/>
    <w:rsid w:val="00F80833"/>
    <w:rsid w:val="00F81044"/>
    <w:rsid w:val="00F81415"/>
    <w:rsid w:val="00F815E0"/>
    <w:rsid w:val="00F81652"/>
    <w:rsid w:val="00F81697"/>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AC5"/>
    <w:rsid w:val="00F85AE6"/>
    <w:rsid w:val="00F85C14"/>
    <w:rsid w:val="00F85E80"/>
    <w:rsid w:val="00F86200"/>
    <w:rsid w:val="00F86263"/>
    <w:rsid w:val="00F867B2"/>
    <w:rsid w:val="00F8698E"/>
    <w:rsid w:val="00F86AB1"/>
    <w:rsid w:val="00F86ACE"/>
    <w:rsid w:val="00F86CE6"/>
    <w:rsid w:val="00F86F27"/>
    <w:rsid w:val="00F86F42"/>
    <w:rsid w:val="00F870A1"/>
    <w:rsid w:val="00F87360"/>
    <w:rsid w:val="00F8748B"/>
    <w:rsid w:val="00F876A0"/>
    <w:rsid w:val="00F877D5"/>
    <w:rsid w:val="00F87841"/>
    <w:rsid w:val="00F87893"/>
    <w:rsid w:val="00F87F3D"/>
    <w:rsid w:val="00F900F7"/>
    <w:rsid w:val="00F90238"/>
    <w:rsid w:val="00F90290"/>
    <w:rsid w:val="00F90515"/>
    <w:rsid w:val="00F91200"/>
    <w:rsid w:val="00F914AE"/>
    <w:rsid w:val="00F918B3"/>
    <w:rsid w:val="00F92025"/>
    <w:rsid w:val="00F925F8"/>
    <w:rsid w:val="00F92BF5"/>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60EE"/>
    <w:rsid w:val="00F9684A"/>
    <w:rsid w:val="00F96AEA"/>
    <w:rsid w:val="00F96EAD"/>
    <w:rsid w:val="00F970D3"/>
    <w:rsid w:val="00F97319"/>
    <w:rsid w:val="00F975EB"/>
    <w:rsid w:val="00F979B7"/>
    <w:rsid w:val="00FA0032"/>
    <w:rsid w:val="00FA07B0"/>
    <w:rsid w:val="00FA0807"/>
    <w:rsid w:val="00FA0C78"/>
    <w:rsid w:val="00FA0EB8"/>
    <w:rsid w:val="00FA118E"/>
    <w:rsid w:val="00FA122D"/>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A61"/>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3A69"/>
    <w:rsid w:val="00FB3B05"/>
    <w:rsid w:val="00FB3D14"/>
    <w:rsid w:val="00FB41B5"/>
    <w:rsid w:val="00FB4271"/>
    <w:rsid w:val="00FB43EB"/>
    <w:rsid w:val="00FB44C0"/>
    <w:rsid w:val="00FB4694"/>
    <w:rsid w:val="00FB4B3C"/>
    <w:rsid w:val="00FB4E99"/>
    <w:rsid w:val="00FB52CB"/>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C1"/>
    <w:rsid w:val="00FC2CF0"/>
    <w:rsid w:val="00FC2E2E"/>
    <w:rsid w:val="00FC3608"/>
    <w:rsid w:val="00FC38B5"/>
    <w:rsid w:val="00FC39E4"/>
    <w:rsid w:val="00FC3E6A"/>
    <w:rsid w:val="00FC408C"/>
    <w:rsid w:val="00FC41D3"/>
    <w:rsid w:val="00FC43AB"/>
    <w:rsid w:val="00FC43DB"/>
    <w:rsid w:val="00FC4824"/>
    <w:rsid w:val="00FC49B4"/>
    <w:rsid w:val="00FC502D"/>
    <w:rsid w:val="00FC53B4"/>
    <w:rsid w:val="00FC580D"/>
    <w:rsid w:val="00FC5AA5"/>
    <w:rsid w:val="00FC5C8E"/>
    <w:rsid w:val="00FC5DA2"/>
    <w:rsid w:val="00FC6030"/>
    <w:rsid w:val="00FC60AB"/>
    <w:rsid w:val="00FC68DE"/>
    <w:rsid w:val="00FC6995"/>
    <w:rsid w:val="00FC6EA9"/>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4E08"/>
    <w:rsid w:val="00FD5200"/>
    <w:rsid w:val="00FD52B3"/>
    <w:rsid w:val="00FD5759"/>
    <w:rsid w:val="00FD57F3"/>
    <w:rsid w:val="00FD59C2"/>
    <w:rsid w:val="00FD5BC9"/>
    <w:rsid w:val="00FD5C90"/>
    <w:rsid w:val="00FD6525"/>
    <w:rsid w:val="00FD6F8A"/>
    <w:rsid w:val="00FD7339"/>
    <w:rsid w:val="00FD75BF"/>
    <w:rsid w:val="00FD77B8"/>
    <w:rsid w:val="00FD7893"/>
    <w:rsid w:val="00FE013A"/>
    <w:rsid w:val="00FE0CF1"/>
    <w:rsid w:val="00FE130E"/>
    <w:rsid w:val="00FE1807"/>
    <w:rsid w:val="00FE1CD4"/>
    <w:rsid w:val="00FE1DB1"/>
    <w:rsid w:val="00FE2272"/>
    <w:rsid w:val="00FE253C"/>
    <w:rsid w:val="00FE25E9"/>
    <w:rsid w:val="00FE28D1"/>
    <w:rsid w:val="00FE2A0D"/>
    <w:rsid w:val="00FE2DB8"/>
    <w:rsid w:val="00FE2E74"/>
    <w:rsid w:val="00FE2ED8"/>
    <w:rsid w:val="00FE2FB8"/>
    <w:rsid w:val="00FE3123"/>
    <w:rsid w:val="00FE320F"/>
    <w:rsid w:val="00FE3327"/>
    <w:rsid w:val="00FE3499"/>
    <w:rsid w:val="00FE3A17"/>
    <w:rsid w:val="00FE3D73"/>
    <w:rsid w:val="00FE3E47"/>
    <w:rsid w:val="00FE40E7"/>
    <w:rsid w:val="00FE4BFA"/>
    <w:rsid w:val="00FE4DEC"/>
    <w:rsid w:val="00FE4E88"/>
    <w:rsid w:val="00FE4E94"/>
    <w:rsid w:val="00FE4F3D"/>
    <w:rsid w:val="00FE5108"/>
    <w:rsid w:val="00FE510C"/>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D29"/>
    <w:rsid w:val="00FF0DAF"/>
    <w:rsid w:val="00FF1296"/>
    <w:rsid w:val="00FF14F5"/>
    <w:rsid w:val="00FF1521"/>
    <w:rsid w:val="00FF1694"/>
    <w:rsid w:val="00FF16EC"/>
    <w:rsid w:val="00FF1BA1"/>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9BD"/>
    <w:rsid w:val="00FF4BEE"/>
    <w:rsid w:val="00FF4E3C"/>
    <w:rsid w:val="00FF4F24"/>
    <w:rsid w:val="00FF4FBD"/>
    <w:rsid w:val="00FF516E"/>
    <w:rsid w:val="00FF542E"/>
    <w:rsid w:val="00FF5992"/>
    <w:rsid w:val="00FF5BE4"/>
    <w:rsid w:val="00FF6103"/>
    <w:rsid w:val="00FF614F"/>
    <w:rsid w:val="00FF6889"/>
    <w:rsid w:val="00FF6B25"/>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73FC8A2F"/>
  <w15:chartTrackingRefBased/>
  <w15:docId w15:val="{49895E7D-30B4-4E71-8CB2-1A7A7835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55E1"/>
    <w:pPr>
      <w:spacing w:after="180"/>
    </w:pPr>
    <w:rPr>
      <w:rFonts w:ascii="Times New Roman" w:hAnsi="Times New Roman"/>
      <w:lang w:val="en-GB" w:eastAsia="en-US"/>
    </w:rPr>
  </w:style>
  <w:style w:type="paragraph" w:styleId="Heading1">
    <w:name w:val="heading 1"/>
    <w:aliases w:val="H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aliases w:val="h4"/>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EB33EC"/>
    <w:rPr>
      <w:rFonts w:ascii="Arial" w:hAnsi="Arial"/>
      <w:sz w:val="36"/>
      <w:lang w:val="en-GB" w:eastAsia="en-US"/>
    </w:rPr>
  </w:style>
  <w:style w:type="paragraph" w:customStyle="1" w:styleId="H6">
    <w:name w:val="H6"/>
    <w:basedOn w:val="Heading5"/>
    <w:next w:val="Normal"/>
    <w:pPr>
      <w:numPr>
        <w:ilvl w:val="0"/>
        <w:numId w:val="0"/>
      </w:numPr>
      <w:ind w:left="1985" w:hanging="1985"/>
      <w:outlineLvl w:val="9"/>
    </w:pPr>
    <w:rPr>
      <w:sz w:val="20"/>
    </w:rPr>
  </w:style>
  <w:style w:type="character" w:customStyle="1" w:styleId="Heading8Char">
    <w:name w:val="Heading 8 Char"/>
    <w:basedOn w:val="Heading1Char"/>
    <w:link w:val="Heading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basedOn w:val="ListChar"/>
    <w:link w:val="ListBullet"/>
    <w:rsid w:val="00EB33EC"/>
    <w:rPr>
      <w:lang w:val="en-GB" w:eastAsia="en-US" w:bidi="ar-SA"/>
    </w:rPr>
  </w:style>
  <w:style w:type="character" w:customStyle="1" w:styleId="ListBullet2Char">
    <w:name w:val="List Bullet 2 Char"/>
    <w:basedOn w:val="ListBullet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link w:val="ListBullet3Char"/>
    <w:pPr>
      <w:ind w:left="1135"/>
    </w:pPr>
  </w:style>
  <w:style w:type="character" w:customStyle="1" w:styleId="ListBullet3Char">
    <w:name w:val="List Bullet 3 Char"/>
    <w:basedOn w:val="ListBullet2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basedOn w:val="List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link w:val="CaptionChar"/>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basedOn w:val="Normal"/>
    <w:pPr>
      <w:widowControl w:val="0"/>
      <w:spacing w:after="120"/>
    </w:pPr>
    <w:rPr>
      <w:sz w:val="24"/>
      <w:lang w:val="en-US"/>
    </w:rPr>
  </w:style>
  <w:style w:type="paragraph" w:customStyle="1" w:styleId="HE">
    <w:name w:val="HE"/>
    <w:basedOn w:val="Normal"/>
    <w:pPr>
      <w:spacing w:after="0"/>
    </w:pPr>
    <w:rPr>
      <w:b/>
    </w:rPr>
  </w:style>
  <w:style w:type="paragraph" w:styleId="PlainText">
    <w:name w:val="Plain Text"/>
    <w:basedOn w:val="Normal"/>
    <w:pPr>
      <w:spacing w:after="0"/>
    </w:pPr>
    <w:rPr>
      <w:rFonts w:ascii="Courier New" w:hAnsi="Courier New"/>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semiHidden/>
    <w:pPr>
      <w:spacing w:before="120" w:after="0"/>
    </w:pPr>
    <w:rPr>
      <w:lang w:val="en-US"/>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Bookman" w:hAnsi="Bookman"/>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D6696D"/>
    <w:pPr>
      <w:spacing w:after="0"/>
      <w:ind w:left="720"/>
      <w:contextualSpacing/>
    </w:pPr>
    <w:rPr>
      <w:rFonts w:eastAsia="Times New Roman"/>
      <w:sz w:val="24"/>
      <w:szCs w:val="24"/>
      <w:lang w:val="en-US"/>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NChar">
    <w:name w:val="TAN Char"/>
    <w:link w:val="TAN"/>
    <w:rsid w:val="00E26B3B"/>
    <w:rPr>
      <w:rFonts w:ascii="Arial" w:hAnsi="Arial"/>
      <w:sz w:val="18"/>
      <w:lang w:val="en-GB"/>
    </w:rPr>
  </w:style>
  <w:style w:type="paragraph" w:styleId="Revision">
    <w:name w:val="Revision"/>
    <w:hidden/>
    <w:uiPriority w:val="99"/>
    <w:semiHidden/>
    <w:rsid w:val="00E206F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141262"/>
    <w:rPr>
      <w:rFonts w:ascii="Arial" w:hAnsi="Arial"/>
      <w:b/>
      <w:noProof/>
      <w:sz w:val="18"/>
      <w:lang w:eastAsia="en-US"/>
    </w:rPr>
  </w:style>
  <w:style w:type="paragraph" w:customStyle="1" w:styleId="TdocHeading1">
    <w:name w:val="Tdoc_Heading_1"/>
    <w:basedOn w:val="Heading1"/>
    <w:next w:val="BodyText"/>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SimSun"/>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SimSun" w:hAnsi="Arial" w:cs="Arial"/>
      <w:color w:val="0000FF"/>
      <w:kern w:val="2"/>
      <w:lang w:eastAsia="zh-CN"/>
    </w:rPr>
  </w:style>
  <w:style w:type="paragraph" w:styleId="ListNumber5">
    <w:name w:val="List Number 5"/>
    <w:basedOn w:val="Normal"/>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PlaceholderText">
    <w:name w:val="Placeholder Text"/>
    <w:basedOn w:val="DefaultParagraphFont"/>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BodyText"/>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qFormat/>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Normal"/>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C5EB9"/>
    <w:rPr>
      <w:rFonts w:ascii="Arial" w:hAnsi="Arial"/>
      <w:szCs w:val="24"/>
      <w:lang w:val="en-GB" w:eastAsia="en-GB"/>
    </w:rPr>
  </w:style>
  <w:style w:type="paragraph" w:customStyle="1" w:styleId="Agreement">
    <w:name w:val="Agreement"/>
    <w:basedOn w:val="Normal"/>
    <w:next w:val="Doc-text2"/>
    <w:rsid w:val="009C5EB9"/>
    <w:pPr>
      <w:numPr>
        <w:numId w:val="7"/>
      </w:numPr>
      <w:spacing w:before="60" w:after="0"/>
    </w:pPr>
    <w:rPr>
      <w:rFonts w:ascii="Arial" w:hAnsi="Arial"/>
      <w:b/>
      <w:szCs w:val="24"/>
      <w:lang w:eastAsia="en-GB"/>
    </w:rPr>
  </w:style>
  <w:style w:type="character" w:customStyle="1" w:styleId="PLChar">
    <w:name w:val="PL Char"/>
    <w:basedOn w:val="DefaultParagraphFont"/>
    <w:link w:val="PL"/>
    <w:qFormat/>
    <w:locked/>
    <w:rsid w:val="002D0C19"/>
    <w:rPr>
      <w:rFonts w:ascii="Courier New" w:hAnsi="Courier New"/>
      <w:noProof/>
      <w:sz w:val="16"/>
      <w:lang w:eastAsia="en-US"/>
    </w:rPr>
  </w:style>
  <w:style w:type="paragraph" w:customStyle="1" w:styleId="3GPPAgreements">
    <w:name w:val="3GPP Agreements"/>
    <w:basedOn w:val="Normal"/>
    <w:link w:val="3GPPAgreementsChar"/>
    <w:qFormat/>
    <w:rsid w:val="00D25601"/>
    <w:pPr>
      <w:numPr>
        <w:numId w:val="10"/>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D25601"/>
    <w:rPr>
      <w:rFonts w:ascii="Times New Roman" w:eastAsia="SimSun" w:hAnsi="Times New Roman"/>
      <w:lang w:eastAsia="zh-CN"/>
    </w:rPr>
  </w:style>
  <w:style w:type="table" w:styleId="GridTable1Light">
    <w:name w:val="Grid Table 1 Light"/>
    <w:basedOn w:val="TableNormal"/>
    <w:uiPriority w:val="46"/>
    <w:rsid w:val="00667B8D"/>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LCharChar">
    <w:name w:val="TAL Char Char"/>
    <w:basedOn w:val="Normal"/>
    <w:rsid w:val="00E34767"/>
    <w:pPr>
      <w:keepNext/>
      <w:overflowPunct w:val="0"/>
      <w:autoSpaceDE w:val="0"/>
      <w:autoSpaceDN w:val="0"/>
      <w:spacing w:after="0"/>
    </w:pPr>
    <w:rPr>
      <w:rFonts w:ascii="Arial" w:eastAsia="MS PGothic" w:hAnsi="Arial" w:cs="Arial"/>
      <w:sz w:val="18"/>
      <w:szCs w:val="18"/>
      <w:lang w:val="en-US" w:eastAsia="ja-JP"/>
    </w:rPr>
  </w:style>
  <w:style w:type="character" w:customStyle="1" w:styleId="CaptionChar">
    <w:name w:val="Caption Char"/>
    <w:aliases w:val="cap Char"/>
    <w:basedOn w:val="DefaultParagraphFont"/>
    <w:link w:val="Caption"/>
    <w:locked/>
    <w:rsid w:val="003724AB"/>
    <w:rPr>
      <w:rFonts w:ascii="Times New Roman" w:hAnsi="Times New Roman"/>
      <w:b/>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basedOn w:val="DefaultParagraphFont"/>
    <w:link w:val="ListParagraph"/>
    <w:uiPriority w:val="34"/>
    <w:qFormat/>
    <w:locked/>
    <w:rsid w:val="003724A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949887">
      <w:bodyDiv w:val="1"/>
      <w:marLeft w:val="0"/>
      <w:marRight w:val="0"/>
      <w:marTop w:val="0"/>
      <w:marBottom w:val="0"/>
      <w:divBdr>
        <w:top w:val="none" w:sz="0" w:space="0" w:color="auto"/>
        <w:left w:val="none" w:sz="0" w:space="0" w:color="auto"/>
        <w:bottom w:val="none" w:sz="0" w:space="0" w:color="auto"/>
        <w:right w:val="none" w:sz="0" w:space="0" w:color="auto"/>
      </w:divBdr>
      <w:divsChild>
        <w:div w:id="1911771141">
          <w:marLeft w:val="0"/>
          <w:marRight w:val="0"/>
          <w:marTop w:val="0"/>
          <w:marBottom w:val="0"/>
          <w:divBdr>
            <w:top w:val="none" w:sz="0" w:space="0" w:color="auto"/>
            <w:left w:val="none" w:sz="0" w:space="0" w:color="auto"/>
            <w:bottom w:val="none" w:sz="0" w:space="0" w:color="auto"/>
            <w:right w:val="none" w:sz="0" w:space="0" w:color="auto"/>
          </w:divBdr>
        </w:div>
      </w:divsChild>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15493403">
      <w:bodyDiv w:val="1"/>
      <w:marLeft w:val="0"/>
      <w:marRight w:val="0"/>
      <w:marTop w:val="0"/>
      <w:marBottom w:val="0"/>
      <w:divBdr>
        <w:top w:val="none" w:sz="0" w:space="0" w:color="auto"/>
        <w:left w:val="none" w:sz="0" w:space="0" w:color="auto"/>
        <w:bottom w:val="none" w:sz="0" w:space="0" w:color="auto"/>
        <w:right w:val="none" w:sz="0" w:space="0" w:color="auto"/>
      </w:divBdr>
      <w:divsChild>
        <w:div w:id="826822602">
          <w:marLeft w:val="360"/>
          <w:marRight w:val="0"/>
          <w:marTop w:val="200"/>
          <w:marBottom w:val="0"/>
          <w:divBdr>
            <w:top w:val="none" w:sz="0" w:space="0" w:color="auto"/>
            <w:left w:val="none" w:sz="0" w:space="0" w:color="auto"/>
            <w:bottom w:val="none" w:sz="0" w:space="0" w:color="auto"/>
            <w:right w:val="none" w:sz="0" w:space="0" w:color="auto"/>
          </w:divBdr>
        </w:div>
        <w:div w:id="51464895">
          <w:marLeft w:val="1080"/>
          <w:marRight w:val="0"/>
          <w:marTop w:val="100"/>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1307739">
      <w:bodyDiv w:val="1"/>
      <w:marLeft w:val="0"/>
      <w:marRight w:val="0"/>
      <w:marTop w:val="0"/>
      <w:marBottom w:val="0"/>
      <w:divBdr>
        <w:top w:val="none" w:sz="0" w:space="0" w:color="auto"/>
        <w:left w:val="none" w:sz="0" w:space="0" w:color="auto"/>
        <w:bottom w:val="none" w:sz="0" w:space="0" w:color="auto"/>
        <w:right w:val="none" w:sz="0" w:space="0" w:color="auto"/>
      </w:divBdr>
      <w:divsChild>
        <w:div w:id="248082952">
          <w:marLeft w:val="360"/>
          <w:marRight w:val="0"/>
          <w:marTop w:val="200"/>
          <w:marBottom w:val="0"/>
          <w:divBdr>
            <w:top w:val="none" w:sz="0" w:space="0" w:color="auto"/>
            <w:left w:val="none" w:sz="0" w:space="0" w:color="auto"/>
            <w:bottom w:val="none" w:sz="0" w:space="0" w:color="auto"/>
            <w:right w:val="none" w:sz="0" w:space="0" w:color="auto"/>
          </w:divBdr>
        </w:div>
        <w:div w:id="1865629686">
          <w:marLeft w:val="360"/>
          <w:marRight w:val="0"/>
          <w:marTop w:val="200"/>
          <w:marBottom w:val="0"/>
          <w:divBdr>
            <w:top w:val="none" w:sz="0" w:space="0" w:color="auto"/>
            <w:left w:val="none" w:sz="0" w:space="0" w:color="auto"/>
            <w:bottom w:val="none" w:sz="0" w:space="0" w:color="auto"/>
            <w:right w:val="none" w:sz="0" w:space="0" w:color="auto"/>
          </w:divBdr>
        </w:div>
        <w:div w:id="1714382770">
          <w:marLeft w:val="1080"/>
          <w:marRight w:val="0"/>
          <w:marTop w:val="100"/>
          <w:marBottom w:val="0"/>
          <w:divBdr>
            <w:top w:val="none" w:sz="0" w:space="0" w:color="auto"/>
            <w:left w:val="none" w:sz="0" w:space="0" w:color="auto"/>
            <w:bottom w:val="none" w:sz="0" w:space="0" w:color="auto"/>
            <w:right w:val="none" w:sz="0" w:space="0" w:color="auto"/>
          </w:divBdr>
        </w:div>
        <w:div w:id="2117941580">
          <w:marLeft w:val="1080"/>
          <w:marRight w:val="0"/>
          <w:marTop w:val="100"/>
          <w:marBottom w:val="0"/>
          <w:divBdr>
            <w:top w:val="none" w:sz="0" w:space="0" w:color="auto"/>
            <w:left w:val="none" w:sz="0" w:space="0" w:color="auto"/>
            <w:bottom w:val="none" w:sz="0" w:space="0" w:color="auto"/>
            <w:right w:val="none" w:sz="0" w:space="0" w:color="auto"/>
          </w:divBdr>
        </w:div>
        <w:div w:id="2121366260">
          <w:marLeft w:val="1080"/>
          <w:marRight w:val="0"/>
          <w:marTop w:val="100"/>
          <w:marBottom w:val="0"/>
          <w:divBdr>
            <w:top w:val="none" w:sz="0" w:space="0" w:color="auto"/>
            <w:left w:val="none" w:sz="0" w:space="0" w:color="auto"/>
            <w:bottom w:val="none" w:sz="0" w:space="0" w:color="auto"/>
            <w:right w:val="none" w:sz="0" w:space="0" w:color="auto"/>
          </w:divBdr>
        </w:div>
        <w:div w:id="1857229353">
          <w:marLeft w:val="1800"/>
          <w:marRight w:val="0"/>
          <w:marTop w:val="100"/>
          <w:marBottom w:val="0"/>
          <w:divBdr>
            <w:top w:val="none" w:sz="0" w:space="0" w:color="auto"/>
            <w:left w:val="none" w:sz="0" w:space="0" w:color="auto"/>
            <w:bottom w:val="none" w:sz="0" w:space="0" w:color="auto"/>
            <w:right w:val="none" w:sz="0" w:space="0" w:color="auto"/>
          </w:divBdr>
        </w:div>
        <w:div w:id="1975862648">
          <w:marLeft w:val="1080"/>
          <w:marRight w:val="0"/>
          <w:marTop w:val="100"/>
          <w:marBottom w:val="0"/>
          <w:divBdr>
            <w:top w:val="none" w:sz="0" w:space="0" w:color="auto"/>
            <w:left w:val="none" w:sz="0" w:space="0" w:color="auto"/>
            <w:bottom w:val="none" w:sz="0" w:space="0" w:color="auto"/>
            <w:right w:val="none" w:sz="0" w:space="0" w:color="auto"/>
          </w:divBdr>
        </w:div>
        <w:div w:id="1605382327">
          <w:marLeft w:val="1080"/>
          <w:marRight w:val="0"/>
          <w:marTop w:val="100"/>
          <w:marBottom w:val="0"/>
          <w:divBdr>
            <w:top w:val="none" w:sz="0" w:space="0" w:color="auto"/>
            <w:left w:val="none" w:sz="0" w:space="0" w:color="auto"/>
            <w:bottom w:val="none" w:sz="0" w:space="0" w:color="auto"/>
            <w:right w:val="none" w:sz="0" w:space="0" w:color="auto"/>
          </w:divBdr>
        </w:div>
        <w:div w:id="205064839">
          <w:marLeft w:val="1800"/>
          <w:marRight w:val="0"/>
          <w:marTop w:val="100"/>
          <w:marBottom w:val="0"/>
          <w:divBdr>
            <w:top w:val="none" w:sz="0" w:space="0" w:color="auto"/>
            <w:left w:val="none" w:sz="0" w:space="0" w:color="auto"/>
            <w:bottom w:val="none" w:sz="0" w:space="0" w:color="auto"/>
            <w:right w:val="none" w:sz="0" w:space="0" w:color="auto"/>
          </w:divBdr>
        </w:div>
        <w:div w:id="423722924">
          <w:marLeft w:val="2520"/>
          <w:marRight w:val="0"/>
          <w:marTop w:val="100"/>
          <w:marBottom w:val="0"/>
          <w:divBdr>
            <w:top w:val="none" w:sz="0" w:space="0" w:color="auto"/>
            <w:left w:val="none" w:sz="0" w:space="0" w:color="auto"/>
            <w:bottom w:val="none" w:sz="0" w:space="0" w:color="auto"/>
            <w:right w:val="none" w:sz="0" w:space="0" w:color="auto"/>
          </w:divBdr>
        </w:div>
        <w:div w:id="855662">
          <w:marLeft w:val="1800"/>
          <w:marRight w:val="0"/>
          <w:marTop w:val="100"/>
          <w:marBottom w:val="0"/>
          <w:divBdr>
            <w:top w:val="none" w:sz="0" w:space="0" w:color="auto"/>
            <w:left w:val="none" w:sz="0" w:space="0" w:color="auto"/>
            <w:bottom w:val="none" w:sz="0" w:space="0" w:color="auto"/>
            <w:right w:val="none" w:sz="0" w:space="0" w:color="auto"/>
          </w:divBdr>
        </w:div>
        <w:div w:id="408114411">
          <w:marLeft w:val="1800"/>
          <w:marRight w:val="0"/>
          <w:marTop w:val="100"/>
          <w:marBottom w:val="0"/>
          <w:divBdr>
            <w:top w:val="none" w:sz="0" w:space="0" w:color="auto"/>
            <w:left w:val="none" w:sz="0" w:space="0" w:color="auto"/>
            <w:bottom w:val="none" w:sz="0" w:space="0" w:color="auto"/>
            <w:right w:val="none" w:sz="0" w:space="0" w:color="auto"/>
          </w:divBdr>
        </w:div>
        <w:div w:id="1865946989">
          <w:marLeft w:val="1080"/>
          <w:marRight w:val="0"/>
          <w:marTop w:val="1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31883065">
      <w:bodyDiv w:val="1"/>
      <w:marLeft w:val="0"/>
      <w:marRight w:val="0"/>
      <w:marTop w:val="0"/>
      <w:marBottom w:val="0"/>
      <w:divBdr>
        <w:top w:val="none" w:sz="0" w:space="0" w:color="auto"/>
        <w:left w:val="none" w:sz="0" w:space="0" w:color="auto"/>
        <w:bottom w:val="none" w:sz="0" w:space="0" w:color="auto"/>
        <w:right w:val="none" w:sz="0" w:space="0" w:color="auto"/>
      </w:divBdr>
      <w:divsChild>
        <w:div w:id="1315525401">
          <w:marLeft w:val="360"/>
          <w:marRight w:val="0"/>
          <w:marTop w:val="200"/>
          <w:marBottom w:val="0"/>
          <w:divBdr>
            <w:top w:val="none" w:sz="0" w:space="0" w:color="auto"/>
            <w:left w:val="none" w:sz="0" w:space="0" w:color="auto"/>
            <w:bottom w:val="none" w:sz="0" w:space="0" w:color="auto"/>
            <w:right w:val="none" w:sz="0" w:space="0" w:color="auto"/>
          </w:divBdr>
        </w:div>
        <w:div w:id="742601917">
          <w:marLeft w:val="1080"/>
          <w:marRight w:val="0"/>
          <w:marTop w:val="100"/>
          <w:marBottom w:val="0"/>
          <w:divBdr>
            <w:top w:val="none" w:sz="0" w:space="0" w:color="auto"/>
            <w:left w:val="none" w:sz="0" w:space="0" w:color="auto"/>
            <w:bottom w:val="none" w:sz="0" w:space="0" w:color="auto"/>
            <w:right w:val="none" w:sz="0" w:space="0" w:color="auto"/>
          </w:divBdr>
        </w:div>
        <w:div w:id="2134902705">
          <w:marLeft w:val="1080"/>
          <w:marRight w:val="0"/>
          <w:marTop w:val="100"/>
          <w:marBottom w:val="0"/>
          <w:divBdr>
            <w:top w:val="none" w:sz="0" w:space="0" w:color="auto"/>
            <w:left w:val="none" w:sz="0" w:space="0" w:color="auto"/>
            <w:bottom w:val="none" w:sz="0" w:space="0" w:color="auto"/>
            <w:right w:val="none" w:sz="0" w:space="0" w:color="auto"/>
          </w:divBdr>
        </w:div>
        <w:div w:id="1597791679">
          <w:marLeft w:val="1080"/>
          <w:marRight w:val="0"/>
          <w:marTop w:val="100"/>
          <w:marBottom w:val="0"/>
          <w:divBdr>
            <w:top w:val="none" w:sz="0" w:space="0" w:color="auto"/>
            <w:left w:val="none" w:sz="0" w:space="0" w:color="auto"/>
            <w:bottom w:val="none" w:sz="0" w:space="0" w:color="auto"/>
            <w:right w:val="none" w:sz="0" w:space="0" w:color="auto"/>
          </w:divBdr>
        </w:div>
        <w:div w:id="495146728">
          <w:marLeft w:val="1800"/>
          <w:marRight w:val="0"/>
          <w:marTop w:val="100"/>
          <w:marBottom w:val="0"/>
          <w:divBdr>
            <w:top w:val="none" w:sz="0" w:space="0" w:color="auto"/>
            <w:left w:val="none" w:sz="0" w:space="0" w:color="auto"/>
            <w:bottom w:val="none" w:sz="0" w:space="0" w:color="auto"/>
            <w:right w:val="none" w:sz="0" w:space="0" w:color="auto"/>
          </w:divBdr>
        </w:div>
        <w:div w:id="1115517963">
          <w:marLeft w:val="1800"/>
          <w:marRight w:val="0"/>
          <w:marTop w:val="100"/>
          <w:marBottom w:val="0"/>
          <w:divBdr>
            <w:top w:val="none" w:sz="0" w:space="0" w:color="auto"/>
            <w:left w:val="none" w:sz="0" w:space="0" w:color="auto"/>
            <w:bottom w:val="none" w:sz="0" w:space="0" w:color="auto"/>
            <w:right w:val="none" w:sz="0" w:space="0" w:color="auto"/>
          </w:divBdr>
        </w:div>
        <w:div w:id="777990035">
          <w:marLeft w:val="1080"/>
          <w:marRight w:val="0"/>
          <w:marTop w:val="100"/>
          <w:marBottom w:val="0"/>
          <w:divBdr>
            <w:top w:val="none" w:sz="0" w:space="0" w:color="auto"/>
            <w:left w:val="none" w:sz="0" w:space="0" w:color="auto"/>
            <w:bottom w:val="none" w:sz="0" w:space="0" w:color="auto"/>
            <w:right w:val="none" w:sz="0" w:space="0" w:color="auto"/>
          </w:divBdr>
        </w:div>
      </w:divsChild>
    </w:div>
    <w:div w:id="1036393358">
      <w:bodyDiv w:val="1"/>
      <w:marLeft w:val="0"/>
      <w:marRight w:val="0"/>
      <w:marTop w:val="0"/>
      <w:marBottom w:val="0"/>
      <w:divBdr>
        <w:top w:val="none" w:sz="0" w:space="0" w:color="auto"/>
        <w:left w:val="none" w:sz="0" w:space="0" w:color="auto"/>
        <w:bottom w:val="none" w:sz="0" w:space="0" w:color="auto"/>
        <w:right w:val="none" w:sz="0" w:space="0" w:color="auto"/>
      </w:divBdr>
      <w:divsChild>
        <w:div w:id="1895896081">
          <w:marLeft w:val="360"/>
          <w:marRight w:val="0"/>
          <w:marTop w:val="200"/>
          <w:marBottom w:val="0"/>
          <w:divBdr>
            <w:top w:val="none" w:sz="0" w:space="0" w:color="auto"/>
            <w:left w:val="none" w:sz="0" w:space="0" w:color="auto"/>
            <w:bottom w:val="none" w:sz="0" w:space="0" w:color="auto"/>
            <w:right w:val="none" w:sz="0" w:space="0" w:color="auto"/>
          </w:divBdr>
        </w:div>
        <w:div w:id="263467647">
          <w:marLeft w:val="360"/>
          <w:marRight w:val="0"/>
          <w:marTop w:val="200"/>
          <w:marBottom w:val="0"/>
          <w:divBdr>
            <w:top w:val="none" w:sz="0" w:space="0" w:color="auto"/>
            <w:left w:val="none" w:sz="0" w:space="0" w:color="auto"/>
            <w:bottom w:val="none" w:sz="0" w:space="0" w:color="auto"/>
            <w:right w:val="none" w:sz="0" w:space="0" w:color="auto"/>
          </w:divBdr>
        </w:div>
      </w:divsChild>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079256860">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192189945">
      <w:bodyDiv w:val="1"/>
      <w:marLeft w:val="0"/>
      <w:marRight w:val="0"/>
      <w:marTop w:val="0"/>
      <w:marBottom w:val="0"/>
      <w:divBdr>
        <w:top w:val="none" w:sz="0" w:space="0" w:color="auto"/>
        <w:left w:val="none" w:sz="0" w:space="0" w:color="auto"/>
        <w:bottom w:val="none" w:sz="0" w:space="0" w:color="auto"/>
        <w:right w:val="none" w:sz="0" w:space="0" w:color="auto"/>
      </w:divBdr>
      <w:divsChild>
        <w:div w:id="194195564">
          <w:marLeft w:val="360"/>
          <w:marRight w:val="0"/>
          <w:marTop w:val="200"/>
          <w:marBottom w:val="0"/>
          <w:divBdr>
            <w:top w:val="none" w:sz="0" w:space="0" w:color="auto"/>
            <w:left w:val="none" w:sz="0" w:space="0" w:color="auto"/>
            <w:bottom w:val="none" w:sz="0" w:space="0" w:color="auto"/>
            <w:right w:val="none" w:sz="0" w:space="0" w:color="auto"/>
          </w:divBdr>
        </w:div>
        <w:div w:id="715272759">
          <w:marLeft w:val="1080"/>
          <w:marRight w:val="0"/>
          <w:marTop w:val="100"/>
          <w:marBottom w:val="0"/>
          <w:divBdr>
            <w:top w:val="none" w:sz="0" w:space="0" w:color="auto"/>
            <w:left w:val="none" w:sz="0" w:space="0" w:color="auto"/>
            <w:bottom w:val="none" w:sz="0" w:space="0" w:color="auto"/>
            <w:right w:val="none" w:sz="0" w:space="0" w:color="auto"/>
          </w:divBdr>
        </w:div>
        <w:div w:id="1136871027">
          <w:marLeft w:val="1800"/>
          <w:marRight w:val="0"/>
          <w:marTop w:val="100"/>
          <w:marBottom w:val="0"/>
          <w:divBdr>
            <w:top w:val="none" w:sz="0" w:space="0" w:color="auto"/>
            <w:left w:val="none" w:sz="0" w:space="0" w:color="auto"/>
            <w:bottom w:val="none" w:sz="0" w:space="0" w:color="auto"/>
            <w:right w:val="none" w:sz="0" w:space="0" w:color="auto"/>
          </w:divBdr>
        </w:div>
        <w:div w:id="472646318">
          <w:marLeft w:val="1800"/>
          <w:marRight w:val="0"/>
          <w:marTop w:val="100"/>
          <w:marBottom w:val="0"/>
          <w:divBdr>
            <w:top w:val="none" w:sz="0" w:space="0" w:color="auto"/>
            <w:left w:val="none" w:sz="0" w:space="0" w:color="auto"/>
            <w:bottom w:val="none" w:sz="0" w:space="0" w:color="auto"/>
            <w:right w:val="none" w:sz="0" w:space="0" w:color="auto"/>
          </w:divBdr>
        </w:div>
      </w:divsChild>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3912426">
      <w:bodyDiv w:val="1"/>
      <w:marLeft w:val="0"/>
      <w:marRight w:val="0"/>
      <w:marTop w:val="0"/>
      <w:marBottom w:val="0"/>
      <w:divBdr>
        <w:top w:val="none" w:sz="0" w:space="0" w:color="auto"/>
        <w:left w:val="none" w:sz="0" w:space="0" w:color="auto"/>
        <w:bottom w:val="none" w:sz="0" w:space="0" w:color="auto"/>
        <w:right w:val="none" w:sz="0" w:space="0" w:color="auto"/>
      </w:divBdr>
      <w:divsChild>
        <w:div w:id="900753537">
          <w:marLeft w:val="360"/>
          <w:marRight w:val="0"/>
          <w:marTop w:val="200"/>
          <w:marBottom w:val="0"/>
          <w:divBdr>
            <w:top w:val="none" w:sz="0" w:space="0" w:color="auto"/>
            <w:left w:val="none" w:sz="0" w:space="0" w:color="auto"/>
            <w:bottom w:val="none" w:sz="0" w:space="0" w:color="auto"/>
            <w:right w:val="none" w:sz="0" w:space="0" w:color="auto"/>
          </w:divBdr>
        </w:div>
        <w:div w:id="1309095082">
          <w:marLeft w:val="1080"/>
          <w:marRight w:val="0"/>
          <w:marTop w:val="100"/>
          <w:marBottom w:val="0"/>
          <w:divBdr>
            <w:top w:val="none" w:sz="0" w:space="0" w:color="auto"/>
            <w:left w:val="none" w:sz="0" w:space="0" w:color="auto"/>
            <w:bottom w:val="none" w:sz="0" w:space="0" w:color="auto"/>
            <w:right w:val="none" w:sz="0" w:space="0" w:color="auto"/>
          </w:divBdr>
        </w:div>
        <w:div w:id="766074630">
          <w:marLeft w:val="1080"/>
          <w:marRight w:val="0"/>
          <w:marTop w:val="100"/>
          <w:marBottom w:val="0"/>
          <w:divBdr>
            <w:top w:val="none" w:sz="0" w:space="0" w:color="auto"/>
            <w:left w:val="none" w:sz="0" w:space="0" w:color="auto"/>
            <w:bottom w:val="none" w:sz="0" w:space="0" w:color="auto"/>
            <w:right w:val="none" w:sz="0" w:space="0" w:color="auto"/>
          </w:divBdr>
        </w:div>
        <w:div w:id="310913345">
          <w:marLeft w:val="1080"/>
          <w:marRight w:val="0"/>
          <w:marTop w:val="100"/>
          <w:marBottom w:val="0"/>
          <w:divBdr>
            <w:top w:val="none" w:sz="0" w:space="0" w:color="auto"/>
            <w:left w:val="none" w:sz="0" w:space="0" w:color="auto"/>
            <w:bottom w:val="none" w:sz="0" w:space="0" w:color="auto"/>
            <w:right w:val="none" w:sz="0" w:space="0" w:color="auto"/>
          </w:divBdr>
        </w:div>
        <w:div w:id="518085156">
          <w:marLeft w:val="360"/>
          <w:marRight w:val="0"/>
          <w:marTop w:val="200"/>
          <w:marBottom w:val="0"/>
          <w:divBdr>
            <w:top w:val="none" w:sz="0" w:space="0" w:color="auto"/>
            <w:left w:val="none" w:sz="0" w:space="0" w:color="auto"/>
            <w:bottom w:val="none" w:sz="0" w:space="0" w:color="auto"/>
            <w:right w:val="none" w:sz="0" w:space="0" w:color="auto"/>
          </w:divBdr>
        </w:div>
        <w:div w:id="713702733">
          <w:marLeft w:val="1080"/>
          <w:marRight w:val="0"/>
          <w:marTop w:val="100"/>
          <w:marBottom w:val="0"/>
          <w:divBdr>
            <w:top w:val="none" w:sz="0" w:space="0" w:color="auto"/>
            <w:left w:val="none" w:sz="0" w:space="0" w:color="auto"/>
            <w:bottom w:val="none" w:sz="0" w:space="0" w:color="auto"/>
            <w:right w:val="none" w:sz="0" w:space="0" w:color="auto"/>
          </w:divBdr>
        </w:div>
      </w:divsChild>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117143776">
          <w:marLeft w:val="360"/>
          <w:marRight w:val="0"/>
          <w:marTop w:val="2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2734352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1918049835">
          <w:marLeft w:val="547"/>
          <w:marRight w:val="0"/>
          <w:marTop w:val="96"/>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454763034">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1996936">
      <w:bodyDiv w:val="1"/>
      <w:marLeft w:val="0"/>
      <w:marRight w:val="0"/>
      <w:marTop w:val="0"/>
      <w:marBottom w:val="0"/>
      <w:divBdr>
        <w:top w:val="none" w:sz="0" w:space="0" w:color="auto"/>
        <w:left w:val="none" w:sz="0" w:space="0" w:color="auto"/>
        <w:bottom w:val="none" w:sz="0" w:space="0" w:color="auto"/>
        <w:right w:val="none" w:sz="0" w:space="0" w:color="auto"/>
      </w:divBdr>
      <w:divsChild>
        <w:div w:id="892469837">
          <w:marLeft w:val="360"/>
          <w:marRight w:val="0"/>
          <w:marTop w:val="200"/>
          <w:marBottom w:val="0"/>
          <w:divBdr>
            <w:top w:val="none" w:sz="0" w:space="0" w:color="auto"/>
            <w:left w:val="none" w:sz="0" w:space="0" w:color="auto"/>
            <w:bottom w:val="none" w:sz="0" w:space="0" w:color="auto"/>
            <w:right w:val="none" w:sz="0" w:space="0" w:color="auto"/>
          </w:divBdr>
        </w:div>
        <w:div w:id="2014839581">
          <w:marLeft w:val="1080"/>
          <w:marRight w:val="0"/>
          <w:marTop w:val="100"/>
          <w:marBottom w:val="0"/>
          <w:divBdr>
            <w:top w:val="none" w:sz="0" w:space="0" w:color="auto"/>
            <w:left w:val="none" w:sz="0" w:space="0" w:color="auto"/>
            <w:bottom w:val="none" w:sz="0" w:space="0" w:color="auto"/>
            <w:right w:val="none" w:sz="0" w:space="0" w:color="auto"/>
          </w:divBdr>
        </w:div>
      </w:divsChild>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D2B2AD-A2AE-425E-A419-88BEC5D36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209</TotalTime>
  <Pages>8</Pages>
  <Words>3086</Words>
  <Characters>16323</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19371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Qualcomm</dc:creator>
  <cp:keywords/>
  <dc:description/>
  <cp:lastModifiedBy>Arash Mirbagheri</cp:lastModifiedBy>
  <cp:revision>110</cp:revision>
  <cp:lastPrinted>2009-04-22T21:01:00Z</cp:lastPrinted>
  <dcterms:created xsi:type="dcterms:W3CDTF">2020-05-14T15:13:00Z</dcterms:created>
  <dcterms:modified xsi:type="dcterms:W3CDTF">2020-05-15T21:15:00Z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